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8CEA2" w14:textId="77777777" w:rsidR="00005A93" w:rsidRPr="004348F3" w:rsidRDefault="00005A93" w:rsidP="00C41378">
      <w:pPr>
        <w:spacing w:line="312" w:lineRule="auto"/>
        <w:jc w:val="center"/>
        <w:rPr>
          <w:rFonts w:ascii="Calibri Light" w:hAnsi="Calibri Light"/>
          <w:b/>
          <w:caps/>
          <w:sz w:val="32"/>
          <w:szCs w:val="28"/>
        </w:rPr>
      </w:pPr>
    </w:p>
    <w:p w14:paraId="05422F08" w14:textId="77777777" w:rsidR="00B84984" w:rsidRPr="00A64CF5" w:rsidRDefault="00B84984" w:rsidP="00B84984">
      <w:pPr>
        <w:spacing w:line="312" w:lineRule="auto"/>
        <w:jc w:val="center"/>
        <w:rPr>
          <w:rFonts w:asciiTheme="minorHAnsi" w:hAnsiTheme="minorHAnsi"/>
          <w:b/>
          <w:sz w:val="32"/>
          <w:szCs w:val="32"/>
        </w:rPr>
      </w:pPr>
      <w:r w:rsidRPr="00A64CF5">
        <w:rPr>
          <w:rFonts w:asciiTheme="minorHAnsi" w:hAnsiTheme="minorHAnsi"/>
          <w:b/>
          <w:sz w:val="32"/>
          <w:szCs w:val="32"/>
        </w:rPr>
        <w:t>LSWR GROUP – PRESENTAZIONE</w:t>
      </w:r>
    </w:p>
    <w:p w14:paraId="0B2476BD" w14:textId="77777777" w:rsidR="00B84984" w:rsidRPr="00A64CF5" w:rsidRDefault="00B84984" w:rsidP="00B84984">
      <w:pPr>
        <w:spacing w:line="312" w:lineRule="auto"/>
        <w:jc w:val="center"/>
        <w:rPr>
          <w:rFonts w:asciiTheme="minorHAnsi" w:hAnsiTheme="minorHAnsi"/>
          <w:b/>
          <w:caps/>
          <w:szCs w:val="24"/>
        </w:rPr>
      </w:pPr>
    </w:p>
    <w:p w14:paraId="10EBE244" w14:textId="77777777" w:rsidR="00B84984" w:rsidRPr="00A64CF5" w:rsidRDefault="00B84984" w:rsidP="00B84984">
      <w:pPr>
        <w:spacing w:line="312" w:lineRule="auto"/>
        <w:jc w:val="both"/>
        <w:rPr>
          <w:rFonts w:asciiTheme="minorHAnsi" w:hAnsiTheme="minorHAnsi"/>
          <w:b/>
          <w:szCs w:val="24"/>
        </w:rPr>
      </w:pPr>
      <w:r w:rsidRPr="00A64CF5">
        <w:rPr>
          <w:rFonts w:asciiTheme="minorHAnsi" w:hAnsiTheme="minorHAnsi"/>
          <w:b/>
          <w:szCs w:val="24"/>
        </w:rPr>
        <w:t>IL GRUPPO</w:t>
      </w:r>
    </w:p>
    <w:p w14:paraId="4454079F" w14:textId="17CE209D" w:rsidR="00B84984" w:rsidRPr="00A64CF5" w:rsidRDefault="00B84984" w:rsidP="00B84984">
      <w:pPr>
        <w:spacing w:line="312" w:lineRule="auto"/>
        <w:jc w:val="both"/>
        <w:rPr>
          <w:rFonts w:asciiTheme="minorHAnsi" w:hAnsiTheme="minorHAnsi"/>
          <w:szCs w:val="24"/>
        </w:rPr>
      </w:pPr>
      <w:r w:rsidRPr="00A64CF5">
        <w:rPr>
          <w:rFonts w:asciiTheme="minorHAnsi" w:hAnsiTheme="minorHAnsi"/>
          <w:szCs w:val="24"/>
        </w:rPr>
        <w:t xml:space="preserve">LSWR Group è una realtà internazionale con sede a Milano, </w:t>
      </w:r>
      <w:r w:rsidRPr="00A64CF5">
        <w:rPr>
          <w:rFonts w:asciiTheme="minorHAnsi" w:hAnsiTheme="minorHAnsi"/>
          <w:iCs/>
          <w:szCs w:val="24"/>
        </w:rPr>
        <w:t>leader</w:t>
      </w:r>
      <w:r w:rsidRPr="00A64CF5">
        <w:rPr>
          <w:rFonts w:asciiTheme="minorHAnsi" w:hAnsiTheme="minorHAnsi"/>
          <w:szCs w:val="24"/>
        </w:rPr>
        <w:t xml:space="preserve"> nello sviluppo della conoscenza professionale nei campi medico e giuridico con soluzioni e servizi di comunicazione, informazione e formazione. Nato nel 2013 con l’acquisizione delle attività di Elsevier (marchio EDRA) in Italia e cresciuto attraverso una serie di operazioni tra cui l’acquisizione del business “La Tribuna” da RCS Libri, il Gruppo ha registrato nel 2014 un fatturato di 23,5 milioni di Euro ed opera oggi con un network di circa </w:t>
      </w:r>
      <w:r w:rsidR="00353DB5" w:rsidRPr="00A64CF5">
        <w:rPr>
          <w:rFonts w:asciiTheme="minorHAnsi" w:hAnsiTheme="minorHAnsi"/>
          <w:szCs w:val="24"/>
        </w:rPr>
        <w:t>1</w:t>
      </w:r>
      <w:r w:rsidR="00353DB5">
        <w:rPr>
          <w:rFonts w:asciiTheme="minorHAnsi" w:hAnsiTheme="minorHAnsi"/>
          <w:szCs w:val="24"/>
        </w:rPr>
        <w:t>70</w:t>
      </w:r>
      <w:r w:rsidR="00353DB5" w:rsidRPr="00A64CF5">
        <w:rPr>
          <w:rFonts w:asciiTheme="minorHAnsi" w:hAnsiTheme="minorHAnsi"/>
          <w:szCs w:val="24"/>
        </w:rPr>
        <w:t xml:space="preserve"> </w:t>
      </w:r>
      <w:r w:rsidRPr="002B1F8A">
        <w:rPr>
          <w:rFonts w:asciiTheme="minorHAnsi" w:hAnsiTheme="minorHAnsi"/>
          <w:szCs w:val="24"/>
        </w:rPr>
        <w:t>dipendenti</w:t>
      </w:r>
      <w:r w:rsidRPr="00A64CF5">
        <w:rPr>
          <w:rFonts w:asciiTheme="minorHAnsi" w:hAnsiTheme="minorHAnsi"/>
          <w:szCs w:val="24"/>
        </w:rPr>
        <w:t>. Con una progressiva apertura verso l'estero, LSWR Group</w:t>
      </w:r>
      <w:r w:rsidR="00353DB5">
        <w:rPr>
          <w:rFonts w:asciiTheme="minorHAnsi" w:hAnsiTheme="minorHAnsi"/>
          <w:szCs w:val="24"/>
        </w:rPr>
        <w:t>,</w:t>
      </w:r>
      <w:r w:rsidRPr="00A64CF5">
        <w:rPr>
          <w:rFonts w:asciiTheme="minorHAnsi" w:hAnsiTheme="minorHAnsi"/>
          <w:szCs w:val="24"/>
        </w:rPr>
        <w:t xml:space="preserve"> che è presente in Albania e Polonia, sviluppa e replica al di fuori dei confini nazionali il modello di business avviato in Italia.</w:t>
      </w:r>
    </w:p>
    <w:p w14:paraId="66B52C16" w14:textId="77777777" w:rsidR="00B84984" w:rsidRDefault="00B84984" w:rsidP="00B84984">
      <w:pPr>
        <w:spacing w:line="312" w:lineRule="auto"/>
        <w:jc w:val="both"/>
        <w:rPr>
          <w:rFonts w:asciiTheme="minorHAnsi" w:hAnsiTheme="minorHAnsi"/>
          <w:szCs w:val="24"/>
        </w:rPr>
      </w:pPr>
      <w:r w:rsidRPr="00A64CF5">
        <w:rPr>
          <w:rFonts w:asciiTheme="minorHAnsi" w:hAnsiTheme="minorHAnsi"/>
          <w:szCs w:val="24"/>
        </w:rPr>
        <w:t xml:space="preserve">LSWR Group opera attraverso un'offerta integrata, realizza ed elabora sistemi digitali evoluti, pubblica riviste e newsletter, struttura portali specializzati, edita e aggiorna costantemente </w:t>
      </w:r>
      <w:r w:rsidRPr="00A64CF5">
        <w:rPr>
          <w:rFonts w:asciiTheme="minorHAnsi" w:hAnsiTheme="minorHAnsi"/>
          <w:bCs/>
          <w:szCs w:val="24"/>
        </w:rPr>
        <w:t>testi</w:t>
      </w:r>
      <w:r w:rsidRPr="00A64CF5">
        <w:rPr>
          <w:rFonts w:asciiTheme="minorHAnsi" w:hAnsiTheme="minorHAnsi"/>
          <w:szCs w:val="24"/>
        </w:rPr>
        <w:t xml:space="preserve"> professionali e universitari, organizza </w:t>
      </w:r>
      <w:r w:rsidRPr="00A64CF5">
        <w:rPr>
          <w:rFonts w:asciiTheme="minorHAnsi" w:hAnsiTheme="minorHAnsi"/>
          <w:bCs/>
          <w:szCs w:val="24"/>
        </w:rPr>
        <w:t>eventi</w:t>
      </w:r>
      <w:r w:rsidRPr="00A64CF5">
        <w:rPr>
          <w:rFonts w:asciiTheme="minorHAnsi" w:hAnsiTheme="minorHAnsi"/>
          <w:szCs w:val="24"/>
        </w:rPr>
        <w:t xml:space="preserve"> e corsi di </w:t>
      </w:r>
      <w:r w:rsidRPr="00A64CF5">
        <w:rPr>
          <w:rFonts w:asciiTheme="minorHAnsi" w:hAnsiTheme="minorHAnsi"/>
          <w:bCs/>
          <w:szCs w:val="24"/>
        </w:rPr>
        <w:t>formazione</w:t>
      </w:r>
      <w:r w:rsidRPr="00A64CF5">
        <w:rPr>
          <w:rFonts w:asciiTheme="minorHAnsi" w:hAnsiTheme="minorHAnsi"/>
          <w:szCs w:val="24"/>
        </w:rPr>
        <w:t xml:space="preserve"> per gli studiosi, i professionisti e gli enti del settore. </w:t>
      </w:r>
      <w:r w:rsidRPr="00A64CF5">
        <w:rPr>
          <w:rFonts w:asciiTheme="minorHAnsi" w:hAnsiTheme="minorHAnsi"/>
          <w:bCs/>
          <w:szCs w:val="24"/>
        </w:rPr>
        <w:t>LSWR</w:t>
      </w:r>
      <w:r w:rsidRPr="00A64CF5">
        <w:rPr>
          <w:rFonts w:asciiTheme="minorHAnsi" w:hAnsiTheme="minorHAnsi"/>
          <w:szCs w:val="24"/>
        </w:rPr>
        <w:t xml:space="preserve"> </w:t>
      </w:r>
      <w:r w:rsidRPr="00A64CF5">
        <w:rPr>
          <w:rFonts w:asciiTheme="minorHAnsi" w:hAnsiTheme="minorHAnsi"/>
          <w:bCs/>
          <w:szCs w:val="24"/>
        </w:rPr>
        <w:t>Group</w:t>
      </w:r>
      <w:r w:rsidRPr="00A64CF5">
        <w:rPr>
          <w:rFonts w:asciiTheme="minorHAnsi" w:hAnsiTheme="minorHAnsi"/>
          <w:szCs w:val="24"/>
        </w:rPr>
        <w:t xml:space="preserve"> mantiene consolidate </w:t>
      </w:r>
      <w:r w:rsidRPr="00A64CF5">
        <w:rPr>
          <w:rFonts w:asciiTheme="minorHAnsi" w:hAnsiTheme="minorHAnsi"/>
          <w:bCs/>
          <w:szCs w:val="24"/>
        </w:rPr>
        <w:t>collaborazioni</w:t>
      </w:r>
      <w:r w:rsidRPr="00A64CF5">
        <w:rPr>
          <w:rFonts w:asciiTheme="minorHAnsi" w:hAnsiTheme="minorHAnsi"/>
          <w:szCs w:val="24"/>
        </w:rPr>
        <w:t xml:space="preserve"> con Istituzioni pubbliche e private, Aziende, Associazioni Scientifiche, Università e Professionisti del mondo sia medico che giuridico. </w:t>
      </w:r>
    </w:p>
    <w:p w14:paraId="332A5FD8" w14:textId="77777777" w:rsidR="00A64CF5" w:rsidRPr="00A64CF5" w:rsidRDefault="00A64CF5" w:rsidP="00B84984">
      <w:pPr>
        <w:spacing w:line="312" w:lineRule="auto"/>
        <w:jc w:val="both"/>
        <w:rPr>
          <w:rFonts w:asciiTheme="minorHAnsi" w:hAnsiTheme="minorHAnsi"/>
          <w:szCs w:val="24"/>
        </w:rPr>
      </w:pPr>
    </w:p>
    <w:p w14:paraId="54F0C109" w14:textId="77777777" w:rsidR="00A64CF5" w:rsidRPr="00A64CF5" w:rsidRDefault="00A64CF5" w:rsidP="00A64CF5">
      <w:pPr>
        <w:spacing w:line="312" w:lineRule="auto"/>
        <w:jc w:val="center"/>
        <w:rPr>
          <w:rFonts w:asciiTheme="minorHAnsi" w:hAnsiTheme="minorHAnsi"/>
          <w:szCs w:val="24"/>
        </w:rPr>
      </w:pPr>
      <w:r w:rsidRPr="00A64CF5">
        <w:rPr>
          <w:rFonts w:asciiTheme="minorHAnsi" w:hAnsiTheme="minorHAnsi"/>
          <w:szCs w:val="24"/>
        </w:rPr>
        <w:t>****</w:t>
      </w:r>
    </w:p>
    <w:p w14:paraId="11DE9C0D" w14:textId="77777777" w:rsidR="00B84984" w:rsidRPr="00A64CF5" w:rsidRDefault="00B84984" w:rsidP="00B84984">
      <w:pPr>
        <w:spacing w:line="312" w:lineRule="auto"/>
        <w:jc w:val="both"/>
        <w:rPr>
          <w:rFonts w:asciiTheme="minorHAnsi" w:hAnsiTheme="minorHAnsi"/>
          <w:b/>
          <w:szCs w:val="24"/>
        </w:rPr>
      </w:pPr>
      <w:r w:rsidRPr="00A64CF5">
        <w:rPr>
          <w:rFonts w:asciiTheme="minorHAnsi" w:hAnsiTheme="minorHAnsi"/>
          <w:b/>
          <w:szCs w:val="24"/>
        </w:rPr>
        <w:t>LE ATTIVITA’</w:t>
      </w:r>
    </w:p>
    <w:p w14:paraId="241554BF" w14:textId="77777777" w:rsidR="00B84984" w:rsidRPr="00A64CF5" w:rsidRDefault="00B84984" w:rsidP="00B84984">
      <w:pPr>
        <w:spacing w:line="312" w:lineRule="auto"/>
        <w:jc w:val="both"/>
        <w:rPr>
          <w:rFonts w:asciiTheme="minorHAnsi" w:hAnsiTheme="minorHAnsi"/>
          <w:szCs w:val="24"/>
        </w:rPr>
      </w:pPr>
      <w:r w:rsidRPr="00A64CF5">
        <w:rPr>
          <w:rFonts w:asciiTheme="minorHAnsi" w:hAnsiTheme="minorHAnsi"/>
          <w:szCs w:val="24"/>
        </w:rPr>
        <w:t>LSWR Group opera in due principali aree di business (Medicina-Salute e Giuridico-Legale) offrendo soluzioni e servizi in quattro ambiti:</w:t>
      </w:r>
    </w:p>
    <w:p w14:paraId="6160FBCD" w14:textId="77777777" w:rsidR="00B84984" w:rsidRPr="00A64CF5" w:rsidRDefault="00B84984" w:rsidP="00B84984">
      <w:pPr>
        <w:pStyle w:val="Paragrafoelenco"/>
        <w:numPr>
          <w:ilvl w:val="0"/>
          <w:numId w:val="3"/>
        </w:numPr>
        <w:spacing w:line="312" w:lineRule="auto"/>
        <w:jc w:val="both"/>
        <w:rPr>
          <w:rFonts w:asciiTheme="minorHAnsi" w:hAnsiTheme="minorHAnsi"/>
          <w:szCs w:val="24"/>
        </w:rPr>
      </w:pPr>
      <w:r w:rsidRPr="00A64CF5">
        <w:rPr>
          <w:rFonts w:asciiTheme="minorHAnsi" w:hAnsiTheme="minorHAnsi"/>
          <w:szCs w:val="24"/>
        </w:rPr>
        <w:t>Marketing Solutions</w:t>
      </w:r>
    </w:p>
    <w:p w14:paraId="60A8CE33" w14:textId="77777777" w:rsidR="00B84984" w:rsidRPr="00A64CF5" w:rsidRDefault="00B84984" w:rsidP="00B84984">
      <w:pPr>
        <w:pStyle w:val="Paragrafoelenco"/>
        <w:numPr>
          <w:ilvl w:val="0"/>
          <w:numId w:val="3"/>
        </w:numPr>
        <w:spacing w:line="312" w:lineRule="auto"/>
        <w:jc w:val="both"/>
        <w:rPr>
          <w:rFonts w:asciiTheme="minorHAnsi" w:hAnsiTheme="minorHAnsi"/>
          <w:szCs w:val="24"/>
        </w:rPr>
      </w:pPr>
      <w:r w:rsidRPr="00A64CF5">
        <w:rPr>
          <w:rFonts w:asciiTheme="minorHAnsi" w:hAnsiTheme="minorHAnsi"/>
          <w:szCs w:val="24"/>
        </w:rPr>
        <w:t>Education</w:t>
      </w:r>
    </w:p>
    <w:p w14:paraId="46FB557D" w14:textId="77777777" w:rsidR="00B84984" w:rsidRPr="00A64CF5" w:rsidRDefault="00B84984" w:rsidP="00B84984">
      <w:pPr>
        <w:pStyle w:val="Paragrafoelenco"/>
        <w:numPr>
          <w:ilvl w:val="0"/>
          <w:numId w:val="3"/>
        </w:numPr>
        <w:spacing w:line="312" w:lineRule="auto"/>
        <w:jc w:val="both"/>
        <w:rPr>
          <w:rFonts w:asciiTheme="minorHAnsi" w:hAnsiTheme="minorHAnsi"/>
          <w:szCs w:val="24"/>
        </w:rPr>
      </w:pPr>
      <w:r w:rsidRPr="00A64CF5">
        <w:rPr>
          <w:rFonts w:asciiTheme="minorHAnsi" w:hAnsiTheme="minorHAnsi"/>
          <w:szCs w:val="24"/>
        </w:rPr>
        <w:t>Professional Update</w:t>
      </w:r>
    </w:p>
    <w:p w14:paraId="330B89E2" w14:textId="77777777" w:rsidR="00B84984" w:rsidRPr="00A64CF5" w:rsidRDefault="00B84984" w:rsidP="00B84984">
      <w:pPr>
        <w:pStyle w:val="Paragrafoelenco"/>
        <w:numPr>
          <w:ilvl w:val="0"/>
          <w:numId w:val="3"/>
        </w:numPr>
        <w:spacing w:line="312" w:lineRule="auto"/>
        <w:jc w:val="both"/>
        <w:rPr>
          <w:rFonts w:asciiTheme="minorHAnsi" w:hAnsiTheme="minorHAnsi"/>
          <w:szCs w:val="24"/>
        </w:rPr>
      </w:pPr>
      <w:r w:rsidRPr="00A64CF5">
        <w:rPr>
          <w:rFonts w:asciiTheme="minorHAnsi" w:hAnsiTheme="minorHAnsi"/>
          <w:szCs w:val="24"/>
        </w:rPr>
        <w:t>Advanced Tools</w:t>
      </w:r>
    </w:p>
    <w:p w14:paraId="5CB56509" w14:textId="77777777" w:rsidR="00B84984" w:rsidRPr="00A64CF5" w:rsidRDefault="00B84984" w:rsidP="00B84984">
      <w:pPr>
        <w:spacing w:line="312" w:lineRule="auto"/>
        <w:jc w:val="both"/>
        <w:rPr>
          <w:rFonts w:asciiTheme="minorHAnsi" w:hAnsiTheme="minorHAnsi"/>
          <w:b/>
          <w:szCs w:val="24"/>
        </w:rPr>
      </w:pPr>
    </w:p>
    <w:p w14:paraId="35F2047A" w14:textId="77777777" w:rsidR="00B84984" w:rsidRPr="00A64CF5" w:rsidRDefault="00B84984" w:rsidP="00B84984">
      <w:pPr>
        <w:spacing w:line="312" w:lineRule="auto"/>
        <w:jc w:val="both"/>
        <w:rPr>
          <w:rFonts w:asciiTheme="minorHAnsi" w:hAnsiTheme="minorHAnsi"/>
          <w:b/>
          <w:szCs w:val="24"/>
        </w:rPr>
      </w:pPr>
      <w:r w:rsidRPr="00A64CF5">
        <w:rPr>
          <w:rFonts w:asciiTheme="minorHAnsi" w:hAnsiTheme="minorHAnsi"/>
          <w:b/>
          <w:szCs w:val="24"/>
        </w:rPr>
        <w:t>Medicina – Salute</w:t>
      </w:r>
    </w:p>
    <w:p w14:paraId="20A29FFA" w14:textId="59C5DBDC" w:rsidR="00B84984" w:rsidRPr="00A64CF5" w:rsidRDefault="00B84984" w:rsidP="00B84984">
      <w:pPr>
        <w:spacing w:line="312" w:lineRule="auto"/>
        <w:jc w:val="both"/>
        <w:rPr>
          <w:rFonts w:asciiTheme="minorHAnsi" w:hAnsiTheme="minorHAnsi"/>
          <w:szCs w:val="24"/>
        </w:rPr>
      </w:pPr>
      <w:r w:rsidRPr="00A64CF5">
        <w:rPr>
          <w:rFonts w:asciiTheme="minorHAnsi" w:hAnsiTheme="minorHAnsi"/>
          <w:szCs w:val="24"/>
        </w:rPr>
        <w:t>Leader in Italia nell’area Medicina-Salute, LSWR Group opera tramite EDRA</w:t>
      </w:r>
      <w:r w:rsidR="00353DB5">
        <w:rPr>
          <w:rFonts w:asciiTheme="minorHAnsi" w:hAnsiTheme="minorHAnsi"/>
          <w:szCs w:val="24"/>
        </w:rPr>
        <w:t xml:space="preserve"> S.p.A.</w:t>
      </w:r>
      <w:r w:rsidRPr="00A64CF5">
        <w:rPr>
          <w:rFonts w:asciiTheme="minorHAnsi" w:hAnsiTheme="minorHAnsi"/>
          <w:szCs w:val="24"/>
        </w:rPr>
        <w:t>, realtà attiva nel sistema da più di 30 anni.</w:t>
      </w:r>
      <w:r w:rsidRPr="00A64CF5">
        <w:rPr>
          <w:rFonts w:asciiTheme="minorHAnsi" w:hAnsiTheme="minorHAnsi" w:cs="Arial"/>
          <w:szCs w:val="24"/>
        </w:rPr>
        <w:t xml:space="preserve"> </w:t>
      </w:r>
      <w:r w:rsidRPr="00A64CF5">
        <w:rPr>
          <w:rFonts w:asciiTheme="minorHAnsi" w:hAnsiTheme="minorHAnsi"/>
          <w:szCs w:val="24"/>
        </w:rPr>
        <w:t>Le edizioni italiane dei noti testi di anatomia come “Anatomia del Gray e di Frank H. Netter” e L'Informatore Farmaceutico -</w:t>
      </w:r>
      <w:r w:rsidR="00353DB5">
        <w:rPr>
          <w:rFonts w:asciiTheme="minorHAnsi" w:hAnsiTheme="minorHAnsi"/>
          <w:szCs w:val="24"/>
        </w:rPr>
        <w:t xml:space="preserve"> </w:t>
      </w:r>
      <w:r w:rsidRPr="00A64CF5">
        <w:rPr>
          <w:rFonts w:asciiTheme="minorHAnsi" w:hAnsiTheme="minorHAnsi"/>
          <w:szCs w:val="24"/>
        </w:rPr>
        <w:t>che dal 1941 è punto di riferimento di medici, farmacisti e di quanti operano nel settore della salute - sono il fiore all'occhiello del Gruppo.</w:t>
      </w:r>
    </w:p>
    <w:p w14:paraId="19E003A1" w14:textId="0B70F066" w:rsidR="00B84984" w:rsidRPr="00A64CF5" w:rsidRDefault="00B84984" w:rsidP="00B84984">
      <w:pPr>
        <w:spacing w:line="312" w:lineRule="auto"/>
        <w:jc w:val="both"/>
        <w:rPr>
          <w:rFonts w:asciiTheme="minorHAnsi" w:hAnsiTheme="minorHAnsi"/>
          <w:szCs w:val="24"/>
        </w:rPr>
      </w:pPr>
      <w:r w:rsidRPr="00A64CF5">
        <w:rPr>
          <w:rFonts w:asciiTheme="minorHAnsi" w:hAnsiTheme="minorHAnsi"/>
          <w:szCs w:val="24"/>
        </w:rPr>
        <w:t xml:space="preserve">LSWR Group vanta 550 titoli attivi, oltre 200 e-book con vendita diretta o sui principali store italiani, il portale mediquiz.it per studenti; affermati e riconosciuti e-magazine tra cui: Dica33.it, DoctorNews, </w:t>
      </w:r>
      <w:r w:rsidRPr="00A64CF5">
        <w:rPr>
          <w:rFonts w:asciiTheme="minorHAnsi" w:hAnsiTheme="minorHAnsi"/>
          <w:szCs w:val="24"/>
        </w:rPr>
        <w:lastRenderedPageBreak/>
        <w:t>Farmacista33, FarmacistaPiù, PuntoEffe, DentalCadmos,</w:t>
      </w:r>
      <w:r w:rsidRPr="00A64CF5">
        <w:rPr>
          <w:rFonts w:asciiTheme="minorHAnsi" w:hAnsiTheme="minorHAnsi"/>
          <w:b/>
          <w:szCs w:val="24"/>
        </w:rPr>
        <w:t xml:space="preserve"> </w:t>
      </w:r>
      <w:r w:rsidRPr="00A64CF5">
        <w:rPr>
          <w:rFonts w:asciiTheme="minorHAnsi" w:hAnsiTheme="minorHAnsi"/>
          <w:szCs w:val="24"/>
        </w:rPr>
        <w:t xml:space="preserve">LSWR Group redige e aggiorna il database di farmaci </w:t>
      </w:r>
      <w:r w:rsidRPr="00A64CF5">
        <w:rPr>
          <w:rFonts w:asciiTheme="minorHAnsi" w:hAnsiTheme="minorHAnsi"/>
          <w:b/>
          <w:szCs w:val="24"/>
        </w:rPr>
        <w:t>CODIFA</w:t>
      </w:r>
      <w:r w:rsidRPr="00A64CF5">
        <w:rPr>
          <w:rFonts w:asciiTheme="minorHAnsi" w:hAnsiTheme="minorHAnsi"/>
          <w:szCs w:val="24"/>
        </w:rPr>
        <w:t xml:space="preserve">, uno dei tre database italiani di riferimento nel settore, attraverso il cui portale è consultabile online la storica testata Informatore Farmaceutico. Alle più importanti società farmaceutiche italiane, il </w:t>
      </w:r>
      <w:r w:rsidRPr="00A64CF5">
        <w:rPr>
          <w:rFonts w:asciiTheme="minorHAnsi" w:hAnsiTheme="minorHAnsi"/>
          <w:b/>
          <w:bCs/>
          <w:szCs w:val="24"/>
        </w:rPr>
        <w:t>Gruppo LSWR</w:t>
      </w:r>
      <w:r w:rsidRPr="00A64CF5">
        <w:rPr>
          <w:rFonts w:asciiTheme="minorHAnsi" w:hAnsiTheme="minorHAnsi"/>
          <w:szCs w:val="24"/>
        </w:rPr>
        <w:t xml:space="preserve"> propone servizi di comunicazione tramite </w:t>
      </w:r>
      <w:r w:rsidRPr="00A64CF5">
        <w:rPr>
          <w:rFonts w:asciiTheme="minorHAnsi" w:hAnsiTheme="minorHAnsi"/>
          <w:b/>
          <w:bCs/>
          <w:szCs w:val="24"/>
        </w:rPr>
        <w:t>MediKey</w:t>
      </w:r>
      <w:r w:rsidRPr="00A64CF5">
        <w:rPr>
          <w:rFonts w:asciiTheme="minorHAnsi" w:hAnsiTheme="minorHAnsi"/>
          <w:szCs w:val="24"/>
        </w:rPr>
        <w:t xml:space="preserve">, la più importante comunità </w:t>
      </w:r>
      <w:r w:rsidRPr="00A64CF5">
        <w:rPr>
          <w:rFonts w:asciiTheme="minorHAnsi" w:hAnsiTheme="minorHAnsi"/>
          <w:i/>
          <w:iCs/>
          <w:szCs w:val="24"/>
        </w:rPr>
        <w:t>online</w:t>
      </w:r>
      <w:r w:rsidRPr="00A64CF5">
        <w:rPr>
          <w:rFonts w:asciiTheme="minorHAnsi" w:hAnsiTheme="minorHAnsi"/>
          <w:szCs w:val="24"/>
        </w:rPr>
        <w:t xml:space="preserve"> italiana di professionisti della salute e l'unico </w:t>
      </w:r>
      <w:r w:rsidRPr="00A64CF5">
        <w:rPr>
          <w:rFonts w:asciiTheme="minorHAnsi" w:hAnsiTheme="minorHAnsi"/>
          <w:i/>
          <w:iCs/>
          <w:szCs w:val="24"/>
        </w:rPr>
        <w:t>database</w:t>
      </w:r>
      <w:r w:rsidRPr="00A64CF5">
        <w:rPr>
          <w:rFonts w:asciiTheme="minorHAnsi" w:hAnsiTheme="minorHAnsi"/>
          <w:szCs w:val="24"/>
        </w:rPr>
        <w:t xml:space="preserve"> certificato in Italia con il sistema «</w:t>
      </w:r>
      <w:r w:rsidRPr="00A64CF5">
        <w:rPr>
          <w:rFonts w:asciiTheme="minorHAnsi" w:hAnsiTheme="minorHAnsi"/>
          <w:i/>
          <w:iCs/>
          <w:szCs w:val="24"/>
        </w:rPr>
        <w:t>single sign-on system</w:t>
      </w:r>
      <w:r w:rsidRPr="00A64CF5">
        <w:rPr>
          <w:rFonts w:asciiTheme="minorHAnsi" w:hAnsiTheme="minorHAnsi"/>
          <w:szCs w:val="24"/>
        </w:rPr>
        <w:t>», che certifica come utenti autorizzati, professionisti medici (medici, farmacisti e infermieri) per accedere o ricevere informazioni riservate o messaggi pubblicitari.</w:t>
      </w:r>
    </w:p>
    <w:p w14:paraId="41F7E7BE" w14:textId="77777777" w:rsidR="00B84984" w:rsidRPr="00A64CF5" w:rsidRDefault="00B84984" w:rsidP="00B84984">
      <w:pPr>
        <w:spacing w:line="312" w:lineRule="auto"/>
        <w:jc w:val="both"/>
        <w:rPr>
          <w:rFonts w:asciiTheme="minorHAnsi" w:hAnsiTheme="minorHAnsi"/>
          <w:szCs w:val="24"/>
        </w:rPr>
      </w:pPr>
      <w:r w:rsidRPr="00A64CF5">
        <w:rPr>
          <w:rFonts w:asciiTheme="minorHAnsi" w:hAnsiTheme="minorHAnsi"/>
          <w:szCs w:val="24"/>
        </w:rPr>
        <w:t xml:space="preserve">LSWR Group propone inoltre corsi residenziali per medici, farmacisti, odontoiatri e psicologi. </w:t>
      </w:r>
    </w:p>
    <w:p w14:paraId="5E823CF6" w14:textId="77777777" w:rsidR="00B84984" w:rsidRPr="00A64CF5" w:rsidRDefault="00B84984" w:rsidP="00B84984">
      <w:pPr>
        <w:spacing w:line="312" w:lineRule="auto"/>
        <w:jc w:val="both"/>
        <w:rPr>
          <w:rFonts w:asciiTheme="minorHAnsi" w:hAnsiTheme="minorHAnsi"/>
          <w:b/>
          <w:szCs w:val="24"/>
        </w:rPr>
      </w:pPr>
    </w:p>
    <w:p w14:paraId="45699A82" w14:textId="77777777" w:rsidR="00B84984" w:rsidRPr="00A64CF5" w:rsidRDefault="00B84984" w:rsidP="00B84984">
      <w:pPr>
        <w:spacing w:line="312" w:lineRule="auto"/>
        <w:jc w:val="both"/>
        <w:rPr>
          <w:rFonts w:asciiTheme="minorHAnsi" w:hAnsiTheme="minorHAnsi"/>
          <w:b/>
          <w:szCs w:val="24"/>
        </w:rPr>
      </w:pPr>
      <w:r w:rsidRPr="00A64CF5">
        <w:rPr>
          <w:rFonts w:asciiTheme="minorHAnsi" w:hAnsiTheme="minorHAnsi"/>
          <w:b/>
          <w:szCs w:val="24"/>
        </w:rPr>
        <w:t>Giuridico</w:t>
      </w:r>
    </w:p>
    <w:p w14:paraId="2BC2CCEA" w14:textId="253A289A" w:rsidR="00353DB5" w:rsidRDefault="00B84984" w:rsidP="00B84984">
      <w:pPr>
        <w:spacing w:line="312" w:lineRule="auto"/>
        <w:jc w:val="both"/>
        <w:rPr>
          <w:rFonts w:asciiTheme="minorHAnsi" w:hAnsiTheme="minorHAnsi"/>
          <w:szCs w:val="24"/>
        </w:rPr>
      </w:pPr>
      <w:r w:rsidRPr="00A64CF5">
        <w:rPr>
          <w:rFonts w:asciiTheme="minorHAnsi" w:hAnsiTheme="minorHAnsi"/>
          <w:szCs w:val="24"/>
        </w:rPr>
        <w:t>In ambito Giuridico-Legale</w:t>
      </w:r>
      <w:r w:rsidR="00353DB5">
        <w:rPr>
          <w:rFonts w:asciiTheme="minorHAnsi" w:hAnsiTheme="minorHAnsi"/>
          <w:szCs w:val="24"/>
        </w:rPr>
        <w:t>,</w:t>
      </w:r>
      <w:r w:rsidRPr="00A64CF5">
        <w:rPr>
          <w:rFonts w:asciiTheme="minorHAnsi" w:hAnsiTheme="minorHAnsi"/>
          <w:szCs w:val="24"/>
        </w:rPr>
        <w:t xml:space="preserve"> LSWR Group è presente attraverso </w:t>
      </w:r>
      <w:r w:rsidR="00353DB5">
        <w:rPr>
          <w:rFonts w:asciiTheme="minorHAnsi" w:hAnsiTheme="minorHAnsi"/>
          <w:bCs/>
          <w:szCs w:val="24"/>
        </w:rPr>
        <w:t>la società</w:t>
      </w:r>
      <w:r w:rsidRPr="00A64CF5">
        <w:rPr>
          <w:rFonts w:asciiTheme="minorHAnsi" w:hAnsiTheme="minorHAnsi"/>
          <w:bCs/>
          <w:szCs w:val="24"/>
        </w:rPr>
        <w:t xml:space="preserve"> La Tribuna</w:t>
      </w:r>
      <w:r w:rsidR="00353DB5">
        <w:rPr>
          <w:rFonts w:asciiTheme="minorHAnsi" w:hAnsiTheme="minorHAnsi"/>
          <w:bCs/>
          <w:szCs w:val="24"/>
        </w:rPr>
        <w:t xml:space="preserve"> S.r.l.</w:t>
      </w:r>
      <w:r w:rsidRPr="00A64CF5">
        <w:rPr>
          <w:rFonts w:asciiTheme="minorHAnsi" w:hAnsiTheme="minorHAnsi"/>
          <w:bCs/>
          <w:szCs w:val="24"/>
        </w:rPr>
        <w:t>, noto e affermato</w:t>
      </w:r>
      <w:r w:rsidRPr="00A64CF5">
        <w:rPr>
          <w:rFonts w:asciiTheme="minorHAnsi" w:hAnsiTheme="minorHAnsi"/>
          <w:b/>
          <w:bCs/>
          <w:szCs w:val="24"/>
        </w:rPr>
        <w:t xml:space="preserve"> </w:t>
      </w:r>
      <w:r w:rsidRPr="00A64CF5">
        <w:rPr>
          <w:rFonts w:asciiTheme="minorHAnsi" w:hAnsiTheme="minorHAnsi"/>
          <w:szCs w:val="24"/>
        </w:rPr>
        <w:t>riferimento storico per i professionisti italiani,</w:t>
      </w:r>
      <w:r w:rsidRPr="00A64CF5">
        <w:rPr>
          <w:rFonts w:asciiTheme="minorHAnsi" w:hAnsiTheme="minorHAnsi"/>
          <w:bCs/>
          <w:szCs w:val="24"/>
        </w:rPr>
        <w:t xml:space="preserve"> che</w:t>
      </w:r>
      <w:r w:rsidRPr="00A64CF5">
        <w:rPr>
          <w:rFonts w:asciiTheme="minorHAnsi" w:hAnsiTheme="minorHAnsi"/>
          <w:b/>
          <w:bCs/>
          <w:szCs w:val="24"/>
        </w:rPr>
        <w:t xml:space="preserve"> </w:t>
      </w:r>
      <w:r w:rsidRPr="00A64CF5">
        <w:rPr>
          <w:rFonts w:asciiTheme="minorHAnsi" w:hAnsiTheme="minorHAnsi"/>
          <w:szCs w:val="24"/>
        </w:rPr>
        <w:t xml:space="preserve">opera nel settore </w:t>
      </w:r>
      <w:r w:rsidR="00353DB5">
        <w:rPr>
          <w:rFonts w:asciiTheme="minorHAnsi" w:hAnsiTheme="minorHAnsi"/>
          <w:szCs w:val="24"/>
        </w:rPr>
        <w:t>giuridico-</w:t>
      </w:r>
      <w:r w:rsidRPr="00A64CF5">
        <w:rPr>
          <w:rFonts w:asciiTheme="minorHAnsi" w:hAnsiTheme="minorHAnsi"/>
          <w:szCs w:val="24"/>
        </w:rPr>
        <w:t>professionale dal 1954 e che fin dai primi anni ‘60 si è specializzata nella pubblicazione di libri e riviste giuridiche</w:t>
      </w:r>
      <w:r w:rsidR="00353DB5">
        <w:rPr>
          <w:rFonts w:asciiTheme="minorHAnsi" w:hAnsiTheme="minorHAnsi"/>
          <w:szCs w:val="24"/>
        </w:rPr>
        <w:t>, a cui si sono aggiunte recentemente prodotti e servizi digitali.</w:t>
      </w:r>
    </w:p>
    <w:p w14:paraId="7F5951B4" w14:textId="433451D2" w:rsidR="00B84984" w:rsidRPr="00A64CF5" w:rsidRDefault="00B84984" w:rsidP="00B84984">
      <w:pPr>
        <w:spacing w:line="312" w:lineRule="auto"/>
        <w:jc w:val="both"/>
        <w:rPr>
          <w:rFonts w:asciiTheme="minorHAnsi" w:hAnsiTheme="minorHAnsi"/>
          <w:szCs w:val="24"/>
        </w:rPr>
      </w:pPr>
    </w:p>
    <w:p w14:paraId="4222A2B2" w14:textId="77777777" w:rsidR="00B84984" w:rsidRPr="00A64CF5" w:rsidRDefault="00B84984" w:rsidP="00B84984">
      <w:pPr>
        <w:spacing w:line="312" w:lineRule="auto"/>
        <w:jc w:val="center"/>
        <w:rPr>
          <w:rFonts w:asciiTheme="minorHAnsi" w:hAnsiTheme="minorHAnsi"/>
          <w:szCs w:val="24"/>
        </w:rPr>
      </w:pPr>
      <w:r w:rsidRPr="00A64CF5">
        <w:rPr>
          <w:rFonts w:asciiTheme="minorHAnsi" w:hAnsiTheme="minorHAnsi"/>
          <w:szCs w:val="24"/>
        </w:rPr>
        <w:t>****</w:t>
      </w:r>
    </w:p>
    <w:p w14:paraId="45C863BA" w14:textId="77777777" w:rsidR="00B84984" w:rsidRPr="00A64CF5" w:rsidRDefault="00B84984" w:rsidP="00B84984">
      <w:pPr>
        <w:spacing w:line="312" w:lineRule="auto"/>
        <w:jc w:val="both"/>
        <w:rPr>
          <w:rFonts w:asciiTheme="minorHAnsi" w:hAnsiTheme="minorHAnsi"/>
          <w:b/>
          <w:szCs w:val="24"/>
        </w:rPr>
      </w:pPr>
      <w:r w:rsidRPr="00A64CF5">
        <w:rPr>
          <w:rFonts w:asciiTheme="minorHAnsi" w:hAnsiTheme="minorHAnsi"/>
          <w:b/>
          <w:szCs w:val="24"/>
        </w:rPr>
        <w:t>LA STRATEGIA</w:t>
      </w:r>
    </w:p>
    <w:p w14:paraId="33A6A0FA" w14:textId="77777777" w:rsidR="00B84984" w:rsidRPr="00A64CF5" w:rsidRDefault="00B84984" w:rsidP="00B84984">
      <w:pPr>
        <w:spacing w:line="312" w:lineRule="auto"/>
        <w:jc w:val="both"/>
        <w:rPr>
          <w:rFonts w:asciiTheme="minorHAnsi" w:hAnsiTheme="minorHAnsi"/>
          <w:bCs/>
          <w:szCs w:val="24"/>
        </w:rPr>
      </w:pPr>
      <w:r w:rsidRPr="00A64CF5">
        <w:rPr>
          <w:rFonts w:asciiTheme="minorHAnsi" w:hAnsiTheme="minorHAnsi"/>
          <w:bCs/>
          <w:szCs w:val="24"/>
        </w:rPr>
        <w:t>La strategia di LSWR Group si basa su tre pilastri: innovazione, crescita e internazionalizzazione.</w:t>
      </w:r>
    </w:p>
    <w:p w14:paraId="1A7A5876" w14:textId="77777777" w:rsidR="00B84984" w:rsidRPr="00A64CF5" w:rsidRDefault="00B84984" w:rsidP="00B84984">
      <w:pPr>
        <w:spacing w:line="312" w:lineRule="auto"/>
        <w:jc w:val="both"/>
        <w:rPr>
          <w:rFonts w:asciiTheme="minorHAnsi" w:hAnsiTheme="minorHAnsi"/>
          <w:szCs w:val="24"/>
        </w:rPr>
      </w:pPr>
    </w:p>
    <w:p w14:paraId="62A05ED6" w14:textId="77777777" w:rsidR="00B84984" w:rsidRPr="00A64CF5" w:rsidRDefault="00B84984" w:rsidP="00B84984">
      <w:pPr>
        <w:pStyle w:val="Paragrafoelenco"/>
        <w:numPr>
          <w:ilvl w:val="0"/>
          <w:numId w:val="4"/>
        </w:numPr>
        <w:spacing w:line="312" w:lineRule="auto"/>
        <w:jc w:val="both"/>
        <w:rPr>
          <w:rFonts w:asciiTheme="minorHAnsi" w:hAnsiTheme="minorHAnsi"/>
          <w:szCs w:val="24"/>
        </w:rPr>
      </w:pPr>
      <w:r w:rsidRPr="00A64CF5">
        <w:rPr>
          <w:rFonts w:asciiTheme="minorHAnsi" w:hAnsiTheme="minorHAnsi"/>
          <w:b/>
          <w:szCs w:val="24"/>
        </w:rPr>
        <w:t>INNOVAZIONE</w:t>
      </w:r>
      <w:r w:rsidRPr="00A64CF5">
        <w:rPr>
          <w:rFonts w:asciiTheme="minorHAnsi" w:hAnsiTheme="minorHAnsi"/>
          <w:szCs w:val="24"/>
        </w:rPr>
        <w:t xml:space="preserve"> Il Gruppo punta al costante sviluppo di nuove soluzioni digitali per migliorare l'efficienza dei processi e servire l'intera catena produttiva. </w:t>
      </w:r>
      <w:r w:rsidRPr="00A64CF5">
        <w:rPr>
          <w:rFonts w:asciiTheme="minorHAnsi" w:hAnsiTheme="minorHAnsi"/>
          <w:bCs/>
          <w:szCs w:val="24"/>
        </w:rPr>
        <w:t>LSWR</w:t>
      </w:r>
      <w:r w:rsidRPr="00A64CF5">
        <w:rPr>
          <w:rFonts w:asciiTheme="minorHAnsi" w:hAnsiTheme="minorHAnsi"/>
          <w:szCs w:val="24"/>
        </w:rPr>
        <w:t xml:space="preserve"> </w:t>
      </w:r>
      <w:r w:rsidRPr="00A64CF5">
        <w:rPr>
          <w:rFonts w:asciiTheme="minorHAnsi" w:hAnsiTheme="minorHAnsi"/>
          <w:bCs/>
          <w:szCs w:val="24"/>
        </w:rPr>
        <w:t>Group</w:t>
      </w:r>
      <w:r w:rsidRPr="00A64CF5">
        <w:rPr>
          <w:rFonts w:asciiTheme="minorHAnsi" w:hAnsiTheme="minorHAnsi"/>
          <w:szCs w:val="24"/>
        </w:rPr>
        <w:t xml:space="preserve"> vuole aumentare la penetrazione nell'</w:t>
      </w:r>
      <w:r w:rsidRPr="00A64CF5">
        <w:rPr>
          <w:rFonts w:asciiTheme="minorHAnsi" w:hAnsiTheme="minorHAnsi"/>
          <w:iCs/>
          <w:szCs w:val="24"/>
        </w:rPr>
        <w:t>e-commerce</w:t>
      </w:r>
      <w:r w:rsidRPr="00A64CF5">
        <w:rPr>
          <w:rFonts w:asciiTheme="minorHAnsi" w:hAnsiTheme="minorHAnsi"/>
          <w:szCs w:val="24"/>
        </w:rPr>
        <w:t xml:space="preserve"> per cogliere le opportunità offerte dall'evoluzione del canale e degli strumenti. </w:t>
      </w:r>
    </w:p>
    <w:p w14:paraId="3D632BE2" w14:textId="77777777" w:rsidR="00B84984" w:rsidRPr="00A64CF5" w:rsidRDefault="00B84984" w:rsidP="00B84984">
      <w:pPr>
        <w:pStyle w:val="Paragrafoelenco"/>
        <w:numPr>
          <w:ilvl w:val="0"/>
          <w:numId w:val="4"/>
        </w:numPr>
        <w:spacing w:line="312" w:lineRule="auto"/>
        <w:jc w:val="both"/>
        <w:rPr>
          <w:rFonts w:asciiTheme="minorHAnsi" w:hAnsiTheme="minorHAnsi"/>
          <w:szCs w:val="24"/>
        </w:rPr>
      </w:pPr>
      <w:r w:rsidRPr="00A64CF5">
        <w:rPr>
          <w:rFonts w:asciiTheme="minorHAnsi" w:hAnsiTheme="minorHAnsi"/>
          <w:b/>
          <w:bCs/>
          <w:szCs w:val="24"/>
        </w:rPr>
        <w:t xml:space="preserve">CRESCITA </w:t>
      </w:r>
      <w:r w:rsidRPr="00A64CF5">
        <w:rPr>
          <w:rFonts w:asciiTheme="minorHAnsi" w:hAnsiTheme="minorHAnsi"/>
          <w:bCs/>
          <w:szCs w:val="24"/>
        </w:rPr>
        <w:t>LSWR</w:t>
      </w:r>
      <w:r w:rsidRPr="00A64CF5">
        <w:rPr>
          <w:rFonts w:asciiTheme="minorHAnsi" w:hAnsiTheme="minorHAnsi"/>
          <w:szCs w:val="24"/>
        </w:rPr>
        <w:t xml:space="preserve"> </w:t>
      </w:r>
      <w:r w:rsidRPr="00A64CF5">
        <w:rPr>
          <w:rFonts w:asciiTheme="minorHAnsi" w:hAnsiTheme="minorHAnsi"/>
          <w:bCs/>
          <w:szCs w:val="24"/>
        </w:rPr>
        <w:t>Group</w:t>
      </w:r>
      <w:r w:rsidRPr="00A64CF5">
        <w:rPr>
          <w:rFonts w:asciiTheme="minorHAnsi" w:hAnsiTheme="minorHAnsi"/>
          <w:szCs w:val="24"/>
        </w:rPr>
        <w:t xml:space="preserve"> vuole cogliere le nuove opportunità di crescita esterna ma anche proporne di nuove, sia attraverso </w:t>
      </w:r>
      <w:r w:rsidRPr="00A64CF5">
        <w:rPr>
          <w:rFonts w:asciiTheme="minorHAnsi" w:hAnsiTheme="minorHAnsi"/>
          <w:iCs/>
          <w:szCs w:val="24"/>
        </w:rPr>
        <w:t>joint venture</w:t>
      </w:r>
      <w:r w:rsidRPr="00A64CF5">
        <w:rPr>
          <w:rFonts w:asciiTheme="minorHAnsi" w:hAnsiTheme="minorHAnsi"/>
          <w:szCs w:val="24"/>
        </w:rPr>
        <w:t xml:space="preserve"> che con acquisizioni mirate e selezionate, anche in nuovi settori nel mondo </w:t>
      </w:r>
      <w:r w:rsidRPr="00A64CF5">
        <w:rPr>
          <w:rFonts w:asciiTheme="minorHAnsi" w:hAnsiTheme="minorHAnsi"/>
          <w:iCs/>
          <w:szCs w:val="24"/>
        </w:rPr>
        <w:t>business to business</w:t>
      </w:r>
      <w:r w:rsidRPr="00A64CF5">
        <w:rPr>
          <w:rFonts w:asciiTheme="minorHAnsi" w:hAnsiTheme="minorHAnsi"/>
          <w:i/>
          <w:iCs/>
          <w:szCs w:val="24"/>
        </w:rPr>
        <w:t>.</w:t>
      </w:r>
    </w:p>
    <w:p w14:paraId="20974569" w14:textId="77777777" w:rsidR="00B84984" w:rsidRDefault="00B84984" w:rsidP="00B84984">
      <w:pPr>
        <w:pStyle w:val="Paragrafoelenco"/>
        <w:numPr>
          <w:ilvl w:val="0"/>
          <w:numId w:val="4"/>
        </w:numPr>
        <w:spacing w:line="312" w:lineRule="auto"/>
        <w:jc w:val="both"/>
        <w:rPr>
          <w:rFonts w:asciiTheme="minorHAnsi" w:hAnsiTheme="minorHAnsi"/>
          <w:szCs w:val="24"/>
        </w:rPr>
      </w:pPr>
      <w:r w:rsidRPr="00A64CF5">
        <w:rPr>
          <w:rFonts w:asciiTheme="minorHAnsi" w:hAnsiTheme="minorHAnsi"/>
          <w:b/>
          <w:bCs/>
          <w:szCs w:val="24"/>
        </w:rPr>
        <w:t xml:space="preserve">INTERNAZIONALIZZAZIONE: </w:t>
      </w:r>
      <w:r w:rsidRPr="00A64CF5">
        <w:rPr>
          <w:rFonts w:asciiTheme="minorHAnsi" w:hAnsiTheme="minorHAnsi"/>
          <w:bCs/>
          <w:szCs w:val="24"/>
        </w:rPr>
        <w:t>LSWR</w:t>
      </w:r>
      <w:r w:rsidRPr="00A64CF5">
        <w:rPr>
          <w:rFonts w:asciiTheme="minorHAnsi" w:hAnsiTheme="minorHAnsi"/>
          <w:szCs w:val="24"/>
        </w:rPr>
        <w:t xml:space="preserve"> </w:t>
      </w:r>
      <w:r w:rsidRPr="00A64CF5">
        <w:rPr>
          <w:rFonts w:asciiTheme="minorHAnsi" w:hAnsiTheme="minorHAnsi"/>
          <w:bCs/>
          <w:szCs w:val="24"/>
        </w:rPr>
        <w:t>Group</w:t>
      </w:r>
      <w:r w:rsidRPr="00A64CF5">
        <w:rPr>
          <w:rFonts w:asciiTheme="minorHAnsi" w:hAnsiTheme="minorHAnsi"/>
          <w:szCs w:val="24"/>
        </w:rPr>
        <w:t xml:space="preserve"> intende replicare all'estero il modello di </w:t>
      </w:r>
      <w:r w:rsidRPr="00A64CF5">
        <w:rPr>
          <w:rFonts w:asciiTheme="minorHAnsi" w:hAnsiTheme="minorHAnsi"/>
          <w:iCs/>
          <w:szCs w:val="24"/>
        </w:rPr>
        <w:t>business</w:t>
      </w:r>
      <w:r w:rsidRPr="00A64CF5">
        <w:rPr>
          <w:rFonts w:asciiTheme="minorHAnsi" w:hAnsiTheme="minorHAnsi"/>
          <w:szCs w:val="24"/>
        </w:rPr>
        <w:t xml:space="preserve"> vincente in Italia, facendo leva sulle competenze di settore, uniche nel loro genere, collaudate e verificate da anni di successi e fidelizzazioni da parte dei singoli, degli enti e delle istituzioni.</w:t>
      </w:r>
    </w:p>
    <w:p w14:paraId="1B2AE8B5" w14:textId="77777777" w:rsidR="00A64CF5" w:rsidRPr="00A64CF5" w:rsidRDefault="00A64CF5" w:rsidP="00A64CF5">
      <w:pPr>
        <w:pStyle w:val="Paragrafoelenco"/>
        <w:spacing w:line="312" w:lineRule="auto"/>
        <w:jc w:val="both"/>
        <w:rPr>
          <w:rFonts w:asciiTheme="minorHAnsi" w:hAnsiTheme="minorHAnsi"/>
          <w:szCs w:val="24"/>
        </w:rPr>
      </w:pPr>
    </w:p>
    <w:p w14:paraId="7BABB8AF" w14:textId="77777777" w:rsidR="00A64CF5" w:rsidRPr="00A64CF5" w:rsidRDefault="00A64CF5" w:rsidP="00A64CF5">
      <w:pPr>
        <w:pStyle w:val="Paragrafoelenco"/>
        <w:spacing w:line="312" w:lineRule="auto"/>
        <w:jc w:val="center"/>
        <w:rPr>
          <w:rFonts w:asciiTheme="minorHAnsi" w:hAnsiTheme="minorHAnsi"/>
          <w:szCs w:val="24"/>
        </w:rPr>
      </w:pPr>
      <w:r w:rsidRPr="00A64CF5">
        <w:rPr>
          <w:rFonts w:asciiTheme="minorHAnsi" w:hAnsiTheme="minorHAnsi"/>
          <w:szCs w:val="24"/>
        </w:rPr>
        <w:t>****</w:t>
      </w:r>
    </w:p>
    <w:p w14:paraId="6E49F2AE" w14:textId="77777777" w:rsidR="00B84984" w:rsidRPr="00A64CF5" w:rsidRDefault="00B84984" w:rsidP="00B84984">
      <w:pPr>
        <w:spacing w:line="312" w:lineRule="auto"/>
        <w:jc w:val="both"/>
        <w:rPr>
          <w:rFonts w:asciiTheme="minorHAnsi" w:hAnsiTheme="minorHAnsi"/>
          <w:b/>
          <w:szCs w:val="24"/>
        </w:rPr>
      </w:pPr>
      <w:r w:rsidRPr="00A64CF5">
        <w:rPr>
          <w:rFonts w:asciiTheme="minorHAnsi" w:hAnsiTheme="minorHAnsi"/>
          <w:b/>
          <w:szCs w:val="24"/>
        </w:rPr>
        <w:t>LA STORIA</w:t>
      </w:r>
    </w:p>
    <w:p w14:paraId="7F786441" w14:textId="4933AFC4" w:rsidR="00B84984" w:rsidRPr="00A64CF5" w:rsidRDefault="00B84984" w:rsidP="00A64CF5">
      <w:pPr>
        <w:pStyle w:val="NormaleWeb"/>
        <w:spacing w:after="0"/>
        <w:jc w:val="both"/>
        <w:rPr>
          <w:rFonts w:asciiTheme="minorHAnsi" w:eastAsia="Times" w:hAnsiTheme="minorHAnsi"/>
          <w:color w:val="auto"/>
        </w:rPr>
      </w:pPr>
      <w:r w:rsidRPr="00A64CF5">
        <w:rPr>
          <w:rFonts w:asciiTheme="minorHAnsi" w:eastAsia="Times" w:hAnsiTheme="minorHAnsi"/>
          <w:color w:val="auto"/>
        </w:rPr>
        <w:t xml:space="preserve">LSWR Group nasce </w:t>
      </w:r>
      <w:r w:rsidRPr="00A64CF5">
        <w:rPr>
          <w:rFonts w:asciiTheme="minorHAnsi" w:eastAsia="Times" w:hAnsiTheme="minorHAnsi"/>
          <w:b/>
          <w:color w:val="auto"/>
        </w:rPr>
        <w:t>nel marzo 2013</w:t>
      </w:r>
      <w:r w:rsidRPr="00A64CF5">
        <w:rPr>
          <w:rFonts w:asciiTheme="minorHAnsi" w:eastAsia="Times" w:hAnsiTheme="minorHAnsi"/>
          <w:color w:val="auto"/>
        </w:rPr>
        <w:t xml:space="preserve"> dall’intuizione di Giorgio Albonetti e Roberto Frassinelli, manager di comprovata esperienza nel settore editoriale, con l'acquisizione delle attività italiane di </w:t>
      </w:r>
      <w:r w:rsidRPr="00A64CF5">
        <w:rPr>
          <w:rFonts w:asciiTheme="minorHAnsi" w:eastAsia="Times" w:hAnsiTheme="minorHAnsi"/>
          <w:color w:val="auto"/>
        </w:rPr>
        <w:lastRenderedPageBreak/>
        <w:t xml:space="preserve">comunicazione, editoria, formazione e servizi di Elsevier Italia, che con i marchi storici </w:t>
      </w:r>
      <w:r w:rsidR="00353DB5">
        <w:rPr>
          <w:rFonts w:asciiTheme="minorHAnsi" w:eastAsia="Times" w:hAnsiTheme="minorHAnsi"/>
          <w:color w:val="auto"/>
        </w:rPr>
        <w:t xml:space="preserve">Edra e </w:t>
      </w:r>
      <w:r w:rsidRPr="00A64CF5">
        <w:rPr>
          <w:rFonts w:asciiTheme="minorHAnsi" w:eastAsia="Times" w:hAnsiTheme="minorHAnsi"/>
          <w:color w:val="auto"/>
        </w:rPr>
        <w:t xml:space="preserve">Masson, rappresentava il riferimento culturale in ambito medicina-salute. </w:t>
      </w:r>
    </w:p>
    <w:p w14:paraId="64088591" w14:textId="3A22EE76" w:rsidR="00B84984" w:rsidRPr="00A64CF5" w:rsidRDefault="00B84984" w:rsidP="00A64CF5">
      <w:pPr>
        <w:pStyle w:val="NormaleWeb"/>
        <w:spacing w:after="0"/>
        <w:jc w:val="both"/>
        <w:rPr>
          <w:rFonts w:asciiTheme="minorHAnsi" w:eastAsia="Times" w:hAnsiTheme="minorHAnsi"/>
          <w:color w:val="auto"/>
        </w:rPr>
      </w:pPr>
      <w:r w:rsidRPr="00A64CF5">
        <w:rPr>
          <w:rFonts w:asciiTheme="minorHAnsi" w:eastAsia="Times" w:hAnsiTheme="minorHAnsi"/>
          <w:color w:val="auto"/>
        </w:rPr>
        <w:t xml:space="preserve">Nel </w:t>
      </w:r>
      <w:r w:rsidRPr="00A64CF5">
        <w:rPr>
          <w:rFonts w:asciiTheme="minorHAnsi" w:eastAsia="Times" w:hAnsiTheme="minorHAnsi"/>
          <w:b/>
          <w:color w:val="auto"/>
        </w:rPr>
        <w:t>giugno 2013</w:t>
      </w:r>
      <w:r w:rsidRPr="00A64CF5">
        <w:rPr>
          <w:rFonts w:asciiTheme="minorHAnsi" w:eastAsia="Times" w:hAnsiTheme="minorHAnsi"/>
          <w:color w:val="auto"/>
        </w:rPr>
        <w:t xml:space="preserve">, LSWR Group consolida la presenza nell'area medicina-salute attraverso l'acquisizione della testata PuntoEffe, storico riferimento dei farmacisti italiani. </w:t>
      </w:r>
    </w:p>
    <w:p w14:paraId="35F8FE51" w14:textId="219885AE" w:rsidR="00B84984" w:rsidRPr="00A64CF5" w:rsidRDefault="00B84984" w:rsidP="00A64CF5">
      <w:pPr>
        <w:pStyle w:val="NormaleWeb"/>
        <w:spacing w:after="0"/>
        <w:jc w:val="both"/>
        <w:rPr>
          <w:rFonts w:asciiTheme="minorHAnsi" w:eastAsia="Times" w:hAnsiTheme="minorHAnsi"/>
          <w:color w:val="auto"/>
        </w:rPr>
      </w:pPr>
      <w:r w:rsidRPr="00A64CF5">
        <w:rPr>
          <w:rFonts w:asciiTheme="minorHAnsi" w:eastAsia="Times" w:hAnsiTheme="minorHAnsi"/>
          <w:b/>
          <w:color w:val="auto"/>
        </w:rPr>
        <w:t>Nel 2014,</w:t>
      </w:r>
      <w:r w:rsidRPr="00A64CF5">
        <w:rPr>
          <w:rFonts w:asciiTheme="minorHAnsi" w:eastAsia="Times" w:hAnsiTheme="minorHAnsi"/>
          <w:color w:val="auto"/>
        </w:rPr>
        <w:t xml:space="preserve"> LSWR Group diversifica le proprie attività tramite le acquisizioni di Escom srl (società specializzata in servizi), delle collane editoriali di FAG Edizioni, d</w:t>
      </w:r>
      <w:r w:rsidR="00353DB5">
        <w:rPr>
          <w:rFonts w:asciiTheme="minorHAnsi" w:eastAsia="Times" w:hAnsiTheme="minorHAnsi"/>
          <w:color w:val="auto"/>
        </w:rPr>
        <w:t xml:space="preserve">el business </w:t>
      </w:r>
      <w:r w:rsidRPr="00A64CF5">
        <w:rPr>
          <w:rFonts w:asciiTheme="minorHAnsi" w:eastAsia="Times" w:hAnsiTheme="minorHAnsi"/>
          <w:color w:val="auto"/>
        </w:rPr>
        <w:t xml:space="preserve">La Tribuna (riferimento italiano </w:t>
      </w:r>
      <w:r w:rsidR="00353DB5">
        <w:rPr>
          <w:rFonts w:asciiTheme="minorHAnsi" w:eastAsia="Times" w:hAnsiTheme="minorHAnsi"/>
          <w:color w:val="auto"/>
        </w:rPr>
        <w:t xml:space="preserve">per i contenuti del mondo </w:t>
      </w:r>
      <w:r w:rsidRPr="00A64CF5">
        <w:rPr>
          <w:rFonts w:asciiTheme="minorHAnsi" w:eastAsia="Times" w:hAnsiTheme="minorHAnsi"/>
          <w:color w:val="auto"/>
        </w:rPr>
        <w:t>giuridic</w:t>
      </w:r>
      <w:r w:rsidR="00353DB5">
        <w:rPr>
          <w:rFonts w:asciiTheme="minorHAnsi" w:eastAsia="Times" w:hAnsiTheme="minorHAnsi"/>
          <w:color w:val="auto"/>
        </w:rPr>
        <w:t>o</w:t>
      </w:r>
      <w:r w:rsidRPr="00A64CF5">
        <w:rPr>
          <w:rFonts w:asciiTheme="minorHAnsi" w:eastAsia="Times" w:hAnsiTheme="minorHAnsi"/>
          <w:color w:val="auto"/>
        </w:rPr>
        <w:t xml:space="preserve">), e di Serinfar (banca dati regolatoria). </w:t>
      </w:r>
    </w:p>
    <w:p w14:paraId="5E3A1F53" w14:textId="6922EFDE" w:rsidR="00B84984" w:rsidRPr="00A64CF5" w:rsidRDefault="00B84984" w:rsidP="00A64CF5">
      <w:pPr>
        <w:pStyle w:val="NormaleWeb"/>
        <w:spacing w:after="0"/>
        <w:jc w:val="both"/>
        <w:rPr>
          <w:rFonts w:asciiTheme="minorHAnsi" w:eastAsia="Times" w:hAnsiTheme="minorHAnsi"/>
          <w:color w:val="auto"/>
        </w:rPr>
      </w:pPr>
      <w:r w:rsidRPr="00A64CF5">
        <w:rPr>
          <w:rFonts w:asciiTheme="minorHAnsi" w:eastAsia="Times" w:hAnsiTheme="minorHAnsi"/>
          <w:color w:val="auto"/>
        </w:rPr>
        <w:t>LSWR Group avvia il processo di internazionalizzazione in Albania nel 2014, e prosegue con l'acquisizione delle attività di Elsevier in Polonia a gennaio 2015.</w:t>
      </w:r>
    </w:p>
    <w:p w14:paraId="76D08A4A" w14:textId="77777777" w:rsidR="00B84984" w:rsidRPr="00A64CF5" w:rsidRDefault="00B84984" w:rsidP="00A64CF5">
      <w:pPr>
        <w:pStyle w:val="NormaleWeb"/>
        <w:jc w:val="both"/>
        <w:rPr>
          <w:rFonts w:asciiTheme="minorHAnsi" w:eastAsia="Times" w:hAnsiTheme="minorHAnsi"/>
          <w:color w:val="auto"/>
        </w:rPr>
      </w:pPr>
      <w:r w:rsidRPr="00A64CF5">
        <w:rPr>
          <w:rFonts w:asciiTheme="minorHAnsi" w:eastAsia="Times" w:hAnsiTheme="minorHAnsi"/>
          <w:color w:val="auto"/>
        </w:rPr>
        <w:t xml:space="preserve">In </w:t>
      </w:r>
      <w:r w:rsidRPr="00A64CF5">
        <w:rPr>
          <w:rFonts w:asciiTheme="minorHAnsi" w:eastAsia="Times" w:hAnsiTheme="minorHAnsi"/>
          <w:b/>
          <w:color w:val="auto"/>
        </w:rPr>
        <w:t>aprile 2015</w:t>
      </w:r>
      <w:r w:rsidRPr="00A64CF5">
        <w:rPr>
          <w:rFonts w:asciiTheme="minorHAnsi" w:eastAsia="Times" w:hAnsiTheme="minorHAnsi"/>
          <w:color w:val="auto"/>
        </w:rPr>
        <w:t xml:space="preserve"> LSWR Group entra nel programma Elite</w:t>
      </w:r>
      <w:r w:rsidRPr="00A64CF5">
        <w:rPr>
          <w:rFonts w:asciiTheme="minorHAnsi" w:hAnsiTheme="minorHAnsi"/>
          <w:b/>
          <w:i/>
        </w:rPr>
        <w:t xml:space="preserve"> </w:t>
      </w:r>
      <w:r w:rsidRPr="00A64CF5">
        <w:rPr>
          <w:rFonts w:asciiTheme="minorHAnsi" w:eastAsia="Times" w:hAnsiTheme="minorHAnsi"/>
          <w:color w:val="auto"/>
        </w:rPr>
        <w:t>la piattaforma creata da Borsa Italiana per lo sviluppo delle piccole e medie imprese.</w:t>
      </w:r>
    </w:p>
    <w:p w14:paraId="3956429A" w14:textId="77777777" w:rsidR="00B84984" w:rsidRPr="00A64CF5" w:rsidRDefault="00B84984" w:rsidP="00A64CF5">
      <w:pPr>
        <w:spacing w:line="312" w:lineRule="auto"/>
        <w:jc w:val="center"/>
        <w:rPr>
          <w:rFonts w:asciiTheme="minorHAnsi" w:hAnsiTheme="minorHAnsi"/>
          <w:szCs w:val="24"/>
        </w:rPr>
      </w:pPr>
      <w:r w:rsidRPr="00A64CF5">
        <w:rPr>
          <w:rFonts w:asciiTheme="minorHAnsi" w:hAnsiTheme="minorHAnsi"/>
          <w:szCs w:val="24"/>
        </w:rPr>
        <w:t>****</w:t>
      </w:r>
    </w:p>
    <w:p w14:paraId="3D45E264" w14:textId="77777777" w:rsidR="00B84984" w:rsidRPr="00A64CF5" w:rsidRDefault="00B84984" w:rsidP="00A64CF5">
      <w:pPr>
        <w:pStyle w:val="NormaleWeb"/>
        <w:spacing w:after="0"/>
        <w:jc w:val="both"/>
        <w:rPr>
          <w:rFonts w:asciiTheme="minorHAnsi" w:eastAsia="Times" w:hAnsiTheme="minorHAnsi"/>
          <w:b/>
          <w:color w:val="auto"/>
        </w:rPr>
      </w:pPr>
      <w:r w:rsidRPr="00A64CF5">
        <w:rPr>
          <w:rFonts w:asciiTheme="minorHAnsi" w:eastAsia="Times" w:hAnsiTheme="minorHAnsi"/>
          <w:b/>
          <w:color w:val="auto"/>
        </w:rPr>
        <w:t>IL 2014 IN BREVE</w:t>
      </w:r>
    </w:p>
    <w:p w14:paraId="3D0AE501" w14:textId="77777777" w:rsidR="00B84984" w:rsidRPr="00A64CF5" w:rsidRDefault="00B84984" w:rsidP="00A64CF5">
      <w:pPr>
        <w:pStyle w:val="NormaleWeb"/>
        <w:numPr>
          <w:ilvl w:val="0"/>
          <w:numId w:val="5"/>
        </w:numPr>
        <w:spacing w:after="0"/>
        <w:jc w:val="both"/>
        <w:rPr>
          <w:rFonts w:asciiTheme="minorHAnsi" w:eastAsia="Times" w:hAnsiTheme="minorHAnsi"/>
          <w:color w:val="auto"/>
        </w:rPr>
      </w:pPr>
      <w:r w:rsidRPr="00A64CF5">
        <w:rPr>
          <w:rFonts w:asciiTheme="minorHAnsi" w:eastAsia="Times" w:hAnsiTheme="minorHAnsi"/>
          <w:bCs/>
          <w:color w:val="auto"/>
        </w:rPr>
        <w:t xml:space="preserve">€23,5 </w:t>
      </w:r>
      <w:r w:rsidRPr="00A64CF5">
        <w:rPr>
          <w:rFonts w:asciiTheme="minorHAnsi" w:eastAsia="Times" w:hAnsiTheme="minorHAnsi"/>
          <w:color w:val="auto"/>
        </w:rPr>
        <w:t>milioni il fatturato consolidato 2014</w:t>
      </w:r>
    </w:p>
    <w:p w14:paraId="6600268F" w14:textId="722D6E9A" w:rsidR="00B84984" w:rsidRPr="00A64CF5" w:rsidRDefault="00353DB5" w:rsidP="00A64CF5">
      <w:pPr>
        <w:pStyle w:val="NormaleWeb"/>
        <w:numPr>
          <w:ilvl w:val="0"/>
          <w:numId w:val="5"/>
        </w:numPr>
        <w:spacing w:after="0"/>
        <w:jc w:val="both"/>
        <w:rPr>
          <w:rFonts w:asciiTheme="minorHAnsi" w:eastAsia="Times" w:hAnsiTheme="minorHAnsi"/>
          <w:color w:val="auto"/>
        </w:rPr>
      </w:pPr>
      <w:r w:rsidRPr="00A64CF5">
        <w:rPr>
          <w:rFonts w:asciiTheme="minorHAnsi" w:eastAsia="Times" w:hAnsiTheme="minorHAnsi"/>
          <w:bCs/>
          <w:color w:val="auto"/>
        </w:rPr>
        <w:t>1</w:t>
      </w:r>
      <w:r>
        <w:rPr>
          <w:rFonts w:asciiTheme="minorHAnsi" w:eastAsia="Times" w:hAnsiTheme="minorHAnsi"/>
          <w:bCs/>
          <w:color w:val="auto"/>
        </w:rPr>
        <w:t>68</w:t>
      </w:r>
      <w:r w:rsidRPr="00A64CF5">
        <w:rPr>
          <w:rFonts w:asciiTheme="minorHAnsi" w:eastAsia="Times" w:hAnsiTheme="minorHAnsi"/>
          <w:color w:val="auto"/>
        </w:rPr>
        <w:t xml:space="preserve"> </w:t>
      </w:r>
      <w:r w:rsidR="00B84984" w:rsidRPr="00A64CF5">
        <w:rPr>
          <w:rFonts w:asciiTheme="minorHAnsi" w:eastAsia="Times" w:hAnsiTheme="minorHAnsi"/>
          <w:color w:val="auto"/>
        </w:rPr>
        <w:t xml:space="preserve">dipendenti </w:t>
      </w:r>
      <w:r>
        <w:rPr>
          <w:rFonts w:asciiTheme="minorHAnsi" w:eastAsia="Times" w:hAnsiTheme="minorHAnsi"/>
          <w:color w:val="auto"/>
        </w:rPr>
        <w:t>in 3 nazioni.</w:t>
      </w:r>
    </w:p>
    <w:p w14:paraId="2ED43BEE" w14:textId="77777777" w:rsidR="00B84984" w:rsidRPr="00A64CF5" w:rsidRDefault="00B84984" w:rsidP="00A64CF5">
      <w:pPr>
        <w:pStyle w:val="NormaleWeb"/>
        <w:numPr>
          <w:ilvl w:val="0"/>
          <w:numId w:val="5"/>
        </w:numPr>
        <w:spacing w:after="0"/>
        <w:jc w:val="both"/>
        <w:rPr>
          <w:rFonts w:asciiTheme="minorHAnsi" w:eastAsia="Times" w:hAnsiTheme="minorHAnsi"/>
          <w:color w:val="auto"/>
        </w:rPr>
      </w:pPr>
      <w:r w:rsidRPr="00A64CF5">
        <w:rPr>
          <w:rFonts w:asciiTheme="minorHAnsi" w:eastAsia="Times" w:hAnsiTheme="minorHAnsi"/>
          <w:bCs/>
          <w:color w:val="auto"/>
        </w:rPr>
        <w:t>50</w:t>
      </w:r>
      <w:r w:rsidRPr="00A64CF5">
        <w:rPr>
          <w:rFonts w:asciiTheme="minorHAnsi" w:eastAsia="Times" w:hAnsiTheme="minorHAnsi"/>
          <w:color w:val="auto"/>
        </w:rPr>
        <w:t xml:space="preserve"> nuovi libri pubblicati dal Gruppo nel 2014 </w:t>
      </w:r>
    </w:p>
    <w:p w14:paraId="1F0BD63B" w14:textId="77777777" w:rsidR="00B84984" w:rsidRPr="00A64CF5" w:rsidRDefault="00B84984" w:rsidP="00A64CF5">
      <w:pPr>
        <w:pStyle w:val="NormaleWeb"/>
        <w:numPr>
          <w:ilvl w:val="0"/>
          <w:numId w:val="5"/>
        </w:numPr>
        <w:spacing w:after="0"/>
        <w:jc w:val="both"/>
        <w:rPr>
          <w:rFonts w:asciiTheme="minorHAnsi" w:eastAsia="Times" w:hAnsiTheme="minorHAnsi"/>
          <w:bCs/>
          <w:color w:val="auto"/>
        </w:rPr>
      </w:pPr>
      <w:r w:rsidRPr="00A64CF5">
        <w:rPr>
          <w:rFonts w:asciiTheme="minorHAnsi" w:eastAsia="Times" w:hAnsiTheme="minorHAnsi"/>
          <w:bCs/>
          <w:color w:val="auto"/>
        </w:rPr>
        <w:t>Le risorse più lette, più diffuse, più autorevoli, e le uniche certificate: 1 studente su 2 si laura su libri Edra; 1 medico su 2 consulta DoctorNews o Doctor33; 2 farmacista su 3 consulta Farmacista33 o PuntoEffe; 2 professionisti su 3 utilizzano Codifa – L’Informatore Farmaceutico; 1 italiano su 5 consulta Dica33</w:t>
      </w:r>
    </w:p>
    <w:p w14:paraId="242654D3" w14:textId="77777777" w:rsidR="00B84984" w:rsidRPr="00A64CF5" w:rsidRDefault="00B84984" w:rsidP="00A64CF5">
      <w:pPr>
        <w:spacing w:line="312" w:lineRule="auto"/>
        <w:jc w:val="both"/>
        <w:rPr>
          <w:rFonts w:asciiTheme="minorHAnsi" w:hAnsiTheme="minorHAnsi"/>
          <w:szCs w:val="24"/>
        </w:rPr>
      </w:pPr>
    </w:p>
    <w:p w14:paraId="6D90EFC0" w14:textId="080DF2A8" w:rsidR="00B84984" w:rsidRPr="00A64CF5" w:rsidRDefault="00DF1A05" w:rsidP="00A64CF5">
      <w:pPr>
        <w:spacing w:line="312" w:lineRule="auto"/>
        <w:jc w:val="center"/>
        <w:rPr>
          <w:rFonts w:asciiTheme="minorHAnsi" w:hAnsiTheme="minorHAnsi"/>
          <w:szCs w:val="24"/>
        </w:rPr>
      </w:pPr>
      <w:r>
        <w:rPr>
          <w:rFonts w:asciiTheme="minorHAnsi" w:hAnsiTheme="minorHAnsi"/>
          <w:szCs w:val="24"/>
        </w:rPr>
        <w:t>*</w:t>
      </w:r>
      <w:r w:rsidR="00B84984" w:rsidRPr="00A64CF5">
        <w:rPr>
          <w:rFonts w:asciiTheme="minorHAnsi" w:hAnsiTheme="minorHAnsi"/>
          <w:szCs w:val="24"/>
        </w:rPr>
        <w:t>***</w:t>
      </w:r>
    </w:p>
    <w:p w14:paraId="04538065" w14:textId="77777777" w:rsidR="00B84984" w:rsidRPr="00A64CF5" w:rsidRDefault="00B84984" w:rsidP="00A64CF5">
      <w:pPr>
        <w:spacing w:line="312" w:lineRule="auto"/>
        <w:jc w:val="both"/>
        <w:rPr>
          <w:rFonts w:asciiTheme="minorHAnsi" w:hAnsiTheme="minorHAnsi"/>
          <w:b/>
          <w:szCs w:val="24"/>
        </w:rPr>
      </w:pPr>
      <w:r w:rsidRPr="00A64CF5">
        <w:rPr>
          <w:rFonts w:asciiTheme="minorHAnsi" w:hAnsiTheme="minorHAnsi"/>
          <w:b/>
          <w:szCs w:val="24"/>
        </w:rPr>
        <w:t>GLI IMPRENDITORI</w:t>
      </w:r>
    </w:p>
    <w:p w14:paraId="127157AB" w14:textId="77777777" w:rsidR="00B84984" w:rsidRPr="00A64CF5" w:rsidRDefault="00B84984" w:rsidP="00B84984">
      <w:pPr>
        <w:spacing w:line="312" w:lineRule="auto"/>
        <w:jc w:val="both"/>
        <w:rPr>
          <w:rFonts w:asciiTheme="minorHAnsi" w:hAnsiTheme="minorHAnsi"/>
          <w:szCs w:val="24"/>
        </w:rPr>
      </w:pPr>
    </w:p>
    <w:p w14:paraId="213CFEB5" w14:textId="77777777" w:rsidR="00B84984" w:rsidRPr="00A64CF5" w:rsidRDefault="00B84984" w:rsidP="00B84984">
      <w:pPr>
        <w:spacing w:line="312" w:lineRule="auto"/>
        <w:jc w:val="both"/>
        <w:rPr>
          <w:rFonts w:asciiTheme="minorHAnsi" w:hAnsiTheme="minorHAnsi"/>
          <w:b/>
          <w:szCs w:val="24"/>
        </w:rPr>
      </w:pPr>
      <w:r w:rsidRPr="00A64CF5">
        <w:rPr>
          <w:rFonts w:asciiTheme="minorHAnsi" w:hAnsiTheme="minorHAnsi"/>
          <w:b/>
          <w:szCs w:val="24"/>
        </w:rPr>
        <w:t xml:space="preserve">Giorgio Albonetti – Presidente di LSWR Group – dichiara: </w:t>
      </w:r>
    </w:p>
    <w:p w14:paraId="3C043973" w14:textId="77777777" w:rsidR="00B84984" w:rsidRPr="00A64CF5" w:rsidRDefault="00B84984" w:rsidP="00B84984">
      <w:pPr>
        <w:spacing w:line="312" w:lineRule="auto"/>
        <w:jc w:val="both"/>
        <w:rPr>
          <w:rFonts w:asciiTheme="minorHAnsi" w:hAnsiTheme="minorHAnsi"/>
          <w:szCs w:val="24"/>
        </w:rPr>
      </w:pPr>
      <w:r w:rsidRPr="00A64CF5">
        <w:rPr>
          <w:rFonts w:asciiTheme="minorHAnsi" w:hAnsiTheme="minorHAnsi"/>
          <w:szCs w:val="24"/>
        </w:rPr>
        <w:t>“</w:t>
      </w:r>
      <w:r w:rsidRPr="00A64CF5">
        <w:rPr>
          <w:rFonts w:asciiTheme="minorHAnsi" w:hAnsiTheme="minorHAnsi"/>
          <w:i/>
          <w:szCs w:val="24"/>
        </w:rPr>
        <w:t xml:space="preserve">LSWR Group è una realtà giovane, nata dal know how di testate storiche e molto apprezzate in ambito medicale e scientifico e dall’esperienza di imprenditori-manager nel settore dell’editoria. A questo abbiamo aggiunto dinamismo e professionalità con l’obiettivo di consolidare le attività in essere e di crescere in Italia e nel mondo. I nostri obiettivi di business sono chiari e definiti e puntano a consolidare la nostra leadership nella comunità medico-scientifica e in quella giuridico-legale, oltre a valutare tutte le nuove opportunità di crescita per vie esterne”. </w:t>
      </w:r>
    </w:p>
    <w:p w14:paraId="091CC680" w14:textId="77777777" w:rsidR="00B84984" w:rsidRPr="00A64CF5" w:rsidRDefault="00B84984" w:rsidP="00B84984">
      <w:pPr>
        <w:spacing w:line="312" w:lineRule="auto"/>
        <w:jc w:val="both"/>
        <w:rPr>
          <w:rFonts w:asciiTheme="minorHAnsi" w:hAnsiTheme="minorHAnsi"/>
          <w:szCs w:val="24"/>
        </w:rPr>
      </w:pPr>
    </w:p>
    <w:p w14:paraId="3587353D" w14:textId="77777777" w:rsidR="00CA75BD" w:rsidRDefault="00B84984" w:rsidP="00CA75BD">
      <w:pPr>
        <w:spacing w:line="312" w:lineRule="auto"/>
        <w:jc w:val="both"/>
        <w:rPr>
          <w:rFonts w:asciiTheme="minorHAnsi" w:hAnsiTheme="minorHAnsi"/>
          <w:i/>
          <w:szCs w:val="24"/>
        </w:rPr>
      </w:pPr>
      <w:r w:rsidRPr="00A64CF5">
        <w:rPr>
          <w:rFonts w:asciiTheme="minorHAnsi" w:hAnsiTheme="minorHAnsi"/>
          <w:b/>
          <w:szCs w:val="24"/>
        </w:rPr>
        <w:t>Roberto Frassinelli – Amministratore Delegato di LSWR Group –dichiara:</w:t>
      </w:r>
      <w:r w:rsidRPr="00A64CF5">
        <w:rPr>
          <w:rFonts w:asciiTheme="minorHAnsi" w:hAnsiTheme="minorHAnsi"/>
          <w:szCs w:val="24"/>
        </w:rPr>
        <w:t xml:space="preserve"> “</w:t>
      </w:r>
      <w:r w:rsidRPr="00A64CF5">
        <w:rPr>
          <w:rFonts w:asciiTheme="minorHAnsi" w:hAnsiTheme="minorHAnsi"/>
          <w:i/>
          <w:szCs w:val="24"/>
        </w:rPr>
        <w:t xml:space="preserve">LSWR Group è recentemente entrata nel programma ELITE di Borsa Italiana con l’obiettivo di accrescere la forza </w:t>
      </w:r>
    </w:p>
    <w:p w14:paraId="2FF7C82F" w14:textId="1F124825" w:rsidR="00B84984" w:rsidRPr="00A64CF5" w:rsidRDefault="00B84984" w:rsidP="00B84984">
      <w:pPr>
        <w:spacing w:line="312" w:lineRule="auto"/>
        <w:jc w:val="both"/>
        <w:rPr>
          <w:rFonts w:asciiTheme="minorHAnsi" w:hAnsiTheme="minorHAnsi"/>
          <w:i/>
          <w:szCs w:val="24"/>
        </w:rPr>
      </w:pPr>
      <w:proofErr w:type="gramStart"/>
      <w:r w:rsidRPr="00A64CF5">
        <w:rPr>
          <w:rFonts w:asciiTheme="minorHAnsi" w:hAnsiTheme="minorHAnsi"/>
          <w:i/>
          <w:szCs w:val="24"/>
        </w:rPr>
        <w:lastRenderedPageBreak/>
        <w:t>della</w:t>
      </w:r>
      <w:proofErr w:type="gramEnd"/>
      <w:r w:rsidRPr="00A64CF5">
        <w:rPr>
          <w:rFonts w:asciiTheme="minorHAnsi" w:hAnsiTheme="minorHAnsi"/>
          <w:i/>
          <w:szCs w:val="24"/>
        </w:rPr>
        <w:t xml:space="preserve"> struttura, affermare la nostra leadership nei mercati di riferimento e replicare sui mercati internazionali il modello di business già vincente in Italia. Questo ingresso si inserisce in un percorso di crescita avviato fin dalla costituzione della società e che punta ad ampliare il nostro perimetro di business in nuove aree e partnership. Segnalo, l’ultima collaborazione in ordine di tempo, con Angelini, per lo sviluppo dell’App dedicata per il progetto NienteMale Alert, un innovativo strumento digitale per il supporto clinico nella formulazione di un primo orientamento diagnostico”. </w:t>
      </w:r>
    </w:p>
    <w:p w14:paraId="4FC788F1" w14:textId="77777777" w:rsidR="00B84984" w:rsidRPr="00A64CF5" w:rsidRDefault="00B84984" w:rsidP="00B84984">
      <w:pPr>
        <w:spacing w:line="312" w:lineRule="auto"/>
        <w:jc w:val="both"/>
        <w:rPr>
          <w:rFonts w:asciiTheme="minorHAnsi" w:hAnsiTheme="minorHAnsi"/>
          <w:i/>
          <w:szCs w:val="24"/>
        </w:rPr>
      </w:pPr>
    </w:p>
    <w:p w14:paraId="34DD6589" w14:textId="77777777" w:rsidR="00B84984" w:rsidRPr="00A64CF5" w:rsidRDefault="00B84984" w:rsidP="00B84984">
      <w:pPr>
        <w:spacing w:line="312" w:lineRule="auto"/>
        <w:jc w:val="center"/>
        <w:rPr>
          <w:rFonts w:asciiTheme="minorHAnsi" w:hAnsiTheme="minorHAnsi"/>
          <w:szCs w:val="24"/>
        </w:rPr>
      </w:pPr>
      <w:r w:rsidRPr="00A64CF5">
        <w:rPr>
          <w:rFonts w:asciiTheme="minorHAnsi" w:hAnsiTheme="minorHAnsi"/>
          <w:szCs w:val="24"/>
        </w:rPr>
        <w:t>****</w:t>
      </w:r>
    </w:p>
    <w:p w14:paraId="2C8D0666" w14:textId="77777777" w:rsidR="00B84984" w:rsidRPr="00A64CF5" w:rsidRDefault="00B84984" w:rsidP="00B84984">
      <w:pPr>
        <w:spacing w:line="312" w:lineRule="auto"/>
        <w:jc w:val="both"/>
        <w:rPr>
          <w:rFonts w:asciiTheme="minorHAnsi" w:hAnsiTheme="minorHAnsi"/>
          <w:i/>
          <w:szCs w:val="24"/>
        </w:rPr>
      </w:pPr>
    </w:p>
    <w:p w14:paraId="393B316D" w14:textId="77777777" w:rsidR="00B84984" w:rsidRPr="00A64CF5" w:rsidRDefault="00B84984" w:rsidP="00B84984">
      <w:pPr>
        <w:spacing w:line="360" w:lineRule="atLeast"/>
        <w:jc w:val="both"/>
        <w:rPr>
          <w:rFonts w:asciiTheme="minorHAnsi" w:hAnsiTheme="minorHAnsi"/>
          <w:b/>
          <w:szCs w:val="24"/>
        </w:rPr>
      </w:pPr>
      <w:r w:rsidRPr="00A64CF5">
        <w:rPr>
          <w:rFonts w:asciiTheme="minorHAnsi" w:hAnsiTheme="minorHAnsi"/>
          <w:b/>
          <w:szCs w:val="24"/>
        </w:rPr>
        <w:t>GIORGIO ALBONETTI – PRESIDENTE LSWR GROUP</w:t>
      </w:r>
    </w:p>
    <w:p w14:paraId="2EE3E92E" w14:textId="77777777" w:rsidR="00B84984" w:rsidRPr="00A64CF5" w:rsidRDefault="00B84984" w:rsidP="00B84984">
      <w:pPr>
        <w:spacing w:line="360" w:lineRule="atLeast"/>
        <w:jc w:val="both"/>
        <w:rPr>
          <w:rFonts w:asciiTheme="minorHAnsi" w:hAnsiTheme="minorHAnsi"/>
          <w:szCs w:val="24"/>
        </w:rPr>
      </w:pPr>
      <w:r w:rsidRPr="00A64CF5">
        <w:rPr>
          <w:rFonts w:asciiTheme="minorHAnsi" w:hAnsiTheme="minorHAnsi"/>
          <w:szCs w:val="24"/>
        </w:rPr>
        <w:t>Giorgio Albonetti ha una vasta esperienza nel settore dell’editoria, avendo lavorato per oltre 30 anni, in diversi ambiti, per alcune delle più importanti case editrici italiane. Ultima in ordine di tempo, Tecniche Nuove, con la funzione di Direttore Editoriale, svolgendo la funzione di responsabile della comunicazione scientifica, responsabile di redazione delle riviste dell’area sanitaria e responsabile della divisione formazione e aggiornamento professionale. In precedenza, ha collaborato con la Società Consulenza Editoria, Edizioni Riza e Ugo Guanda Editore. Giorgio Albonetti, che è giornalista professionista, ricopre la carica di Presidente di LSWR Group, società che ha costituito, insieme a Roberto Frassinelli, nel 2013, con l’acquisizione delle attività in Italia di Elsevier (marchio EDRA). Oggi il Gruppo è una realtà consolidata con un fatturato pari a 23,5 milioni di Euro (2014) ed opera oggi con un network di circa 150 tra dipendenti e collaboratori.</w:t>
      </w:r>
    </w:p>
    <w:p w14:paraId="78756798" w14:textId="77777777" w:rsidR="00B84984" w:rsidRPr="00A64CF5" w:rsidRDefault="00B84984" w:rsidP="00B84984">
      <w:pPr>
        <w:spacing w:line="360" w:lineRule="atLeast"/>
        <w:jc w:val="both"/>
        <w:rPr>
          <w:rFonts w:asciiTheme="minorHAnsi" w:hAnsiTheme="minorHAnsi"/>
          <w:szCs w:val="24"/>
        </w:rPr>
      </w:pPr>
    </w:p>
    <w:p w14:paraId="4B1422E9" w14:textId="77777777" w:rsidR="00B84984" w:rsidRPr="00A64CF5" w:rsidRDefault="00B84984" w:rsidP="00B84984">
      <w:pPr>
        <w:spacing w:line="360" w:lineRule="atLeast"/>
        <w:jc w:val="both"/>
        <w:rPr>
          <w:rFonts w:asciiTheme="minorHAnsi" w:hAnsiTheme="minorHAnsi"/>
          <w:b/>
          <w:szCs w:val="24"/>
        </w:rPr>
      </w:pPr>
      <w:r w:rsidRPr="00A64CF5">
        <w:rPr>
          <w:rFonts w:asciiTheme="minorHAnsi" w:hAnsiTheme="minorHAnsi"/>
          <w:b/>
          <w:szCs w:val="24"/>
        </w:rPr>
        <w:t>ROBERTO FRASSINELLI – AMMINISTRATORE DELEGATO LSWR GROUP</w:t>
      </w:r>
    </w:p>
    <w:p w14:paraId="5E8C25AD" w14:textId="77777777" w:rsidR="00B84984" w:rsidRDefault="00B84984" w:rsidP="00B84984">
      <w:pPr>
        <w:spacing w:line="360" w:lineRule="atLeast"/>
        <w:jc w:val="both"/>
        <w:rPr>
          <w:rFonts w:asciiTheme="minorHAnsi" w:hAnsiTheme="minorHAnsi"/>
          <w:szCs w:val="24"/>
        </w:rPr>
      </w:pPr>
      <w:r w:rsidRPr="00A64CF5">
        <w:rPr>
          <w:rFonts w:asciiTheme="minorHAnsi" w:hAnsiTheme="minorHAnsi"/>
          <w:szCs w:val="24"/>
        </w:rPr>
        <w:t>Roberto Frassinelli ha una vasta esperienza come manager in ambito comunicativo ed editoriale, avendo svolto funzioni di Amministratore Delegato per oltre 20 anni in aziende del settore. Nel 2013 costituisce LSWR GROUP con l’acquisizione delle attività di Elsevier in Italia (marchio EDRA), insieme a Giorgio Albonetti, divenendone AD. Oggi il Gruppo è una realtà consolidata con un fatturato pari a 23,5 milioni di Euro (2014) ed opera oggi con un network di circa 150 tra dipendenti e collaboratori. In passato ha svolto funzioni di Amministratore Delegato presso Escom – Espansioni Comunicative (oggi parte del Gruppo), Logicatre, e Gap.go</w:t>
      </w:r>
      <w:bookmarkStart w:id="0" w:name="_GoBack"/>
      <w:bookmarkEnd w:id="0"/>
      <w:r w:rsidRPr="00A64CF5">
        <w:rPr>
          <w:rFonts w:asciiTheme="minorHAnsi" w:hAnsiTheme="minorHAnsi"/>
          <w:szCs w:val="24"/>
        </w:rPr>
        <w:t xml:space="preserve">. </w:t>
      </w:r>
    </w:p>
    <w:p w14:paraId="2EC0136F" w14:textId="77777777" w:rsidR="00DF1A05" w:rsidRPr="00A64CF5" w:rsidRDefault="00DF1A05" w:rsidP="00B84984">
      <w:pPr>
        <w:spacing w:line="360" w:lineRule="atLeast"/>
        <w:jc w:val="both"/>
        <w:rPr>
          <w:rFonts w:asciiTheme="minorHAnsi" w:hAnsiTheme="minorHAnsi"/>
          <w:szCs w:val="24"/>
        </w:rPr>
      </w:pPr>
    </w:p>
    <w:p w14:paraId="19029511" w14:textId="77777777" w:rsidR="00DF1A05" w:rsidRPr="00A64CF5" w:rsidRDefault="00DF1A05" w:rsidP="00DF1A05">
      <w:pPr>
        <w:spacing w:line="312" w:lineRule="auto"/>
        <w:jc w:val="center"/>
        <w:rPr>
          <w:rFonts w:asciiTheme="minorHAnsi" w:hAnsiTheme="minorHAnsi"/>
          <w:szCs w:val="24"/>
        </w:rPr>
      </w:pPr>
      <w:r w:rsidRPr="00A64CF5">
        <w:rPr>
          <w:rFonts w:asciiTheme="minorHAnsi" w:hAnsiTheme="minorHAnsi"/>
          <w:szCs w:val="24"/>
        </w:rPr>
        <w:t>****</w:t>
      </w:r>
    </w:p>
    <w:p w14:paraId="3B394A92" w14:textId="77777777" w:rsidR="00B84984" w:rsidRDefault="00B84984" w:rsidP="004348F3">
      <w:pPr>
        <w:spacing w:line="312" w:lineRule="auto"/>
        <w:jc w:val="both"/>
        <w:rPr>
          <w:rFonts w:asciiTheme="minorHAnsi" w:hAnsiTheme="minorHAnsi"/>
          <w:b/>
          <w:szCs w:val="24"/>
        </w:rPr>
      </w:pPr>
    </w:p>
    <w:p w14:paraId="157B31D8" w14:textId="77777777" w:rsidR="004348F3" w:rsidRPr="00DF1A05" w:rsidRDefault="004348F3" w:rsidP="004348F3">
      <w:pPr>
        <w:spacing w:line="312" w:lineRule="auto"/>
        <w:jc w:val="both"/>
        <w:rPr>
          <w:rFonts w:asciiTheme="minorHAnsi" w:hAnsiTheme="minorHAnsi"/>
          <w:b/>
          <w:sz w:val="20"/>
        </w:rPr>
      </w:pPr>
      <w:r w:rsidRPr="00DF1A05">
        <w:rPr>
          <w:rFonts w:asciiTheme="minorHAnsi" w:hAnsiTheme="minorHAnsi"/>
          <w:b/>
          <w:sz w:val="20"/>
        </w:rPr>
        <w:t>Per ulteriori informazioni contattare:</w:t>
      </w:r>
    </w:p>
    <w:p w14:paraId="3233E278" w14:textId="77777777" w:rsidR="004348F3" w:rsidRPr="00DF1A05" w:rsidRDefault="004348F3" w:rsidP="004348F3">
      <w:pPr>
        <w:spacing w:line="312" w:lineRule="auto"/>
        <w:jc w:val="both"/>
        <w:rPr>
          <w:rFonts w:asciiTheme="minorHAnsi" w:hAnsiTheme="minorHAnsi"/>
          <w:sz w:val="20"/>
        </w:rPr>
      </w:pPr>
      <w:r w:rsidRPr="00DF1A05">
        <w:rPr>
          <w:rFonts w:asciiTheme="minorHAnsi" w:hAnsiTheme="minorHAnsi"/>
          <w:sz w:val="20"/>
        </w:rPr>
        <w:t>CDR Communication Srl</w:t>
      </w:r>
    </w:p>
    <w:p w14:paraId="0B83D583" w14:textId="77777777" w:rsidR="004348F3" w:rsidRPr="00DF1A05" w:rsidRDefault="004348F3" w:rsidP="004348F3">
      <w:pPr>
        <w:spacing w:line="312" w:lineRule="auto"/>
        <w:jc w:val="both"/>
        <w:rPr>
          <w:rFonts w:asciiTheme="minorHAnsi" w:hAnsiTheme="minorHAnsi"/>
          <w:sz w:val="20"/>
        </w:rPr>
      </w:pPr>
      <w:r w:rsidRPr="00DF1A05">
        <w:rPr>
          <w:rFonts w:asciiTheme="minorHAnsi" w:hAnsiTheme="minorHAnsi"/>
          <w:sz w:val="20"/>
        </w:rPr>
        <w:t>Angelo Brunello</w:t>
      </w:r>
    </w:p>
    <w:p w14:paraId="5BA2B3BE" w14:textId="77777777" w:rsidR="004348F3" w:rsidRPr="00DF1A05" w:rsidRDefault="004348F3" w:rsidP="004348F3">
      <w:pPr>
        <w:spacing w:line="312" w:lineRule="auto"/>
        <w:jc w:val="both"/>
        <w:rPr>
          <w:rFonts w:asciiTheme="minorHAnsi" w:hAnsiTheme="minorHAnsi"/>
          <w:sz w:val="20"/>
        </w:rPr>
      </w:pPr>
      <w:r w:rsidRPr="00DF1A05">
        <w:rPr>
          <w:rFonts w:asciiTheme="minorHAnsi" w:hAnsiTheme="minorHAnsi"/>
          <w:sz w:val="20"/>
        </w:rPr>
        <w:t>329 2117752</w:t>
      </w:r>
    </w:p>
    <w:p w14:paraId="76FA4255" w14:textId="4ED89416" w:rsidR="00FC7C69" w:rsidRPr="00A64CF5" w:rsidRDefault="00924481" w:rsidP="003F0236">
      <w:pPr>
        <w:spacing w:line="312" w:lineRule="auto"/>
        <w:jc w:val="both"/>
        <w:rPr>
          <w:rFonts w:asciiTheme="minorHAnsi" w:hAnsiTheme="minorHAnsi"/>
          <w:szCs w:val="24"/>
        </w:rPr>
      </w:pPr>
      <w:hyperlink r:id="rId8" w:history="1">
        <w:r w:rsidR="00CF4B09" w:rsidRPr="00DF1A05">
          <w:rPr>
            <w:rStyle w:val="Collegamentoipertestuale"/>
            <w:rFonts w:asciiTheme="minorHAnsi" w:hAnsiTheme="minorHAnsi"/>
            <w:sz w:val="20"/>
          </w:rPr>
          <w:t>press@cdr-communication.it</w:t>
        </w:r>
      </w:hyperlink>
    </w:p>
    <w:sectPr w:rsidR="00FC7C69" w:rsidRPr="00A64CF5" w:rsidSect="00432EEA">
      <w:headerReference w:type="default" r:id="rId9"/>
      <w:footerReference w:type="default" r:id="rId10"/>
      <w:headerReference w:type="first" r:id="rId11"/>
      <w:footerReference w:type="first" r:id="rId12"/>
      <w:pgSz w:w="11906" w:h="16838"/>
      <w:pgMar w:top="1440" w:right="1077" w:bottom="1134" w:left="1077" w:header="426" w:footer="38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F35D1" w14:textId="77777777" w:rsidR="00924481" w:rsidRDefault="00924481">
      <w:r>
        <w:separator/>
      </w:r>
    </w:p>
  </w:endnote>
  <w:endnote w:type="continuationSeparator" w:id="0">
    <w:p w14:paraId="5458C963" w14:textId="77777777" w:rsidR="00924481" w:rsidRDefault="0092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A7E1D" w14:textId="77777777" w:rsidR="006439EF" w:rsidRPr="00D77A63" w:rsidRDefault="000B7C65" w:rsidP="006439EF">
    <w:pPr>
      <w:pStyle w:val="Pidipagina"/>
      <w:tabs>
        <w:tab w:val="clear" w:pos="4153"/>
        <w:tab w:val="clear" w:pos="8306"/>
        <w:tab w:val="left" w:pos="84"/>
        <w:tab w:val="left" w:pos="1418"/>
        <w:tab w:val="left" w:pos="2835"/>
        <w:tab w:val="left" w:pos="6663"/>
        <w:tab w:val="left" w:pos="6804"/>
        <w:tab w:val="left" w:pos="7938"/>
        <w:tab w:val="left" w:pos="8505"/>
      </w:tabs>
      <w:spacing w:line="190" w:lineRule="exact"/>
      <w:ind w:right="-284"/>
      <w:rPr>
        <w:rFonts w:ascii="Arial" w:hAnsi="Arial"/>
        <w:sz w:val="15"/>
      </w:rPr>
    </w:pPr>
    <w:r>
      <w:rPr>
        <w:rFonts w:ascii="Arial" w:hAnsi="Arial"/>
        <w:color w:val="4C4C4C"/>
        <w:sz w:val="15"/>
      </w:rPr>
      <w:tab/>
    </w:r>
    <w:r w:rsidR="006439EF">
      <w:rPr>
        <w:noProof/>
      </w:rPr>
      <mc:AlternateContent>
        <mc:Choice Requires="wps">
          <w:drawing>
            <wp:anchor distT="0" distB="0" distL="114300" distR="114300" simplePos="0" relativeHeight="251661312" behindDoc="1" locked="0" layoutInCell="1" allowOverlap="1" wp14:anchorId="3D96D3D1" wp14:editId="5E48C234">
              <wp:simplePos x="0" y="0"/>
              <wp:positionH relativeFrom="column">
                <wp:posOffset>1424940</wp:posOffset>
              </wp:positionH>
              <wp:positionV relativeFrom="paragraph">
                <wp:posOffset>67310</wp:posOffset>
              </wp:positionV>
              <wp:extent cx="0" cy="1178560"/>
              <wp:effectExtent l="5715" t="10160" r="13335" b="1143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8560"/>
                      </a:xfrm>
                      <a:prstGeom prst="line">
                        <a:avLst/>
                      </a:prstGeom>
                      <a:noFill/>
                      <a:ln w="6350">
                        <a:solidFill>
                          <a:srgbClr val="4C4C4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EC4A0"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5.3pt" to="112.2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" strokecolor="#4c4c4c" strokeweight=".5pt"/>
          </w:pict>
        </mc:Fallback>
      </mc:AlternateContent>
    </w:r>
    <w:r w:rsidR="006439EF">
      <w:rPr>
        <w:rFonts w:ascii="Arial" w:hAnsi="Arial"/>
        <w:b/>
        <w:color w:val="FF6600"/>
        <w:sz w:val="14"/>
      </w:rPr>
      <w:tab/>
    </w:r>
    <w:r w:rsidR="006439EF">
      <w:rPr>
        <w:rFonts w:ascii="Arial" w:hAnsi="Arial"/>
        <w:color w:val="FF6600"/>
        <w:sz w:val="12"/>
      </w:rPr>
      <w:tab/>
    </w:r>
    <w:r w:rsidR="006439EF">
      <w:rPr>
        <w:rFonts w:ascii="Arial" w:hAnsi="Arial"/>
        <w:color w:val="4C4C4C"/>
        <w:sz w:val="15"/>
      </w:rPr>
      <w:tab/>
    </w:r>
  </w:p>
  <w:p w14:paraId="1C44FD52" w14:textId="77777777" w:rsidR="006439EF" w:rsidRPr="00674722" w:rsidRDefault="006439EF" w:rsidP="006439EF">
    <w:pPr>
      <w:pStyle w:val="Pidipagina"/>
      <w:tabs>
        <w:tab w:val="clear" w:pos="4153"/>
        <w:tab w:val="clear" w:pos="8306"/>
        <w:tab w:val="left" w:pos="84"/>
        <w:tab w:val="left" w:pos="1418"/>
        <w:tab w:val="left" w:pos="2840"/>
        <w:tab w:val="left" w:pos="3828"/>
        <w:tab w:val="left" w:pos="4820"/>
        <w:tab w:val="left" w:pos="6804"/>
        <w:tab w:val="left" w:pos="7938"/>
        <w:tab w:val="left" w:pos="8505"/>
      </w:tabs>
      <w:spacing w:line="190" w:lineRule="exact"/>
      <w:ind w:right="-284"/>
      <w:rPr>
        <w:rFonts w:ascii="Arial" w:hAnsi="Arial"/>
        <w:color w:val="808080"/>
        <w:sz w:val="15"/>
      </w:rPr>
    </w:pPr>
    <w:r>
      <w:rPr>
        <w:noProof/>
      </w:rPr>
      <w:drawing>
        <wp:anchor distT="0" distB="0" distL="114300" distR="114300" simplePos="0" relativeHeight="251660288" behindDoc="0" locked="0" layoutInCell="1" allowOverlap="1" wp14:anchorId="284F3775" wp14:editId="020F52EF">
          <wp:simplePos x="0" y="0"/>
          <wp:positionH relativeFrom="column">
            <wp:posOffset>-60960</wp:posOffset>
          </wp:positionH>
          <wp:positionV relativeFrom="paragraph">
            <wp:posOffset>1270</wp:posOffset>
          </wp:positionV>
          <wp:extent cx="1303655" cy="151130"/>
          <wp:effectExtent l="0" t="0" r="0" b="127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ra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1511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olor w:val="4C4C4C"/>
        <w:sz w:val="15"/>
      </w:rPr>
      <w:tab/>
    </w:r>
    <w:r>
      <w:rPr>
        <w:rFonts w:ascii="Arial" w:hAnsi="Arial"/>
        <w:color w:val="4C4C4C"/>
        <w:sz w:val="15"/>
      </w:rPr>
      <w:tab/>
    </w:r>
    <w:r>
      <w:rPr>
        <w:rFonts w:ascii="Arial" w:hAnsi="Arial"/>
        <w:color w:val="4C4C4C"/>
        <w:sz w:val="15"/>
      </w:rPr>
      <w:tab/>
    </w:r>
    <w:r>
      <w:rPr>
        <w:rFonts w:ascii="Arial" w:hAnsi="Arial"/>
        <w:color w:val="4C4C4C"/>
        <w:sz w:val="15"/>
      </w:rPr>
      <w:tab/>
    </w:r>
    <w:r w:rsidRPr="00674722">
      <w:rPr>
        <w:rFonts w:ascii="Arial" w:hAnsi="Arial"/>
        <w:color w:val="808080"/>
        <w:sz w:val="15"/>
      </w:rPr>
      <w:tab/>
    </w:r>
  </w:p>
  <w:p w14:paraId="1DB70404" w14:textId="77777777" w:rsidR="006439EF" w:rsidRPr="00674722" w:rsidRDefault="006439EF" w:rsidP="006439EF">
    <w:pPr>
      <w:pStyle w:val="Pidipagina"/>
      <w:tabs>
        <w:tab w:val="clear" w:pos="4153"/>
        <w:tab w:val="clear" w:pos="8306"/>
        <w:tab w:val="left" w:pos="84"/>
        <w:tab w:val="left" w:pos="1418"/>
        <w:tab w:val="left" w:pos="2552"/>
        <w:tab w:val="left" w:pos="4820"/>
        <w:tab w:val="left" w:pos="6804"/>
        <w:tab w:val="left" w:pos="7938"/>
        <w:tab w:val="left" w:pos="8505"/>
      </w:tabs>
      <w:spacing w:line="190" w:lineRule="exact"/>
      <w:ind w:right="-284"/>
      <w:rPr>
        <w:rFonts w:ascii="Arial" w:hAnsi="Arial"/>
        <w:color w:val="808080"/>
        <w:sz w:val="15"/>
      </w:rPr>
    </w:pPr>
    <w:r w:rsidRPr="00674722">
      <w:rPr>
        <w:rFonts w:ascii="Arial" w:hAnsi="Arial"/>
        <w:color w:val="808080"/>
        <w:sz w:val="15"/>
      </w:rPr>
      <w:tab/>
    </w:r>
    <w:r w:rsidRPr="00674722">
      <w:rPr>
        <w:rFonts w:ascii="Arial" w:hAnsi="Arial"/>
        <w:color w:val="808080"/>
        <w:sz w:val="15"/>
      </w:rPr>
      <w:tab/>
    </w:r>
    <w:r w:rsidRPr="00674722">
      <w:rPr>
        <w:rFonts w:ascii="Arial" w:hAnsi="Arial"/>
        <w:color w:val="808080"/>
        <w:sz w:val="15"/>
      </w:rPr>
      <w:tab/>
      <w:t xml:space="preserve"> </w:t>
    </w:r>
    <w:r w:rsidRPr="00674722">
      <w:rPr>
        <w:rFonts w:ascii="Arial" w:hAnsi="Arial"/>
        <w:color w:val="808080"/>
        <w:sz w:val="14"/>
      </w:rPr>
      <w:t>Via G. Spadolini 7</w:t>
    </w:r>
    <w:r w:rsidRPr="00674722">
      <w:rPr>
        <w:rFonts w:ascii="Arial" w:hAnsi="Arial"/>
        <w:color w:val="808080"/>
        <w:sz w:val="14"/>
      </w:rPr>
      <w:tab/>
    </w:r>
  </w:p>
  <w:p w14:paraId="1121BD09" w14:textId="77777777" w:rsidR="006439EF" w:rsidRPr="00674722" w:rsidRDefault="006439EF" w:rsidP="006439EF">
    <w:pPr>
      <w:pStyle w:val="Pidipagina"/>
      <w:tabs>
        <w:tab w:val="clear" w:pos="4153"/>
        <w:tab w:val="clear" w:pos="8306"/>
        <w:tab w:val="left" w:pos="1418"/>
        <w:tab w:val="left" w:pos="2552"/>
        <w:tab w:val="left" w:pos="4820"/>
        <w:tab w:val="left" w:pos="6804"/>
        <w:tab w:val="left" w:pos="6946"/>
        <w:tab w:val="left" w:pos="7938"/>
        <w:tab w:val="left" w:pos="8505"/>
      </w:tabs>
      <w:spacing w:line="190" w:lineRule="exact"/>
      <w:ind w:right="-284"/>
      <w:rPr>
        <w:rFonts w:ascii="Arial" w:hAnsi="Arial"/>
        <w:color w:val="808080"/>
        <w:sz w:val="15"/>
      </w:rPr>
    </w:pPr>
    <w:r w:rsidRPr="00674722">
      <w:rPr>
        <w:rFonts w:ascii="Arial" w:hAnsi="Arial"/>
        <w:color w:val="808080"/>
        <w:sz w:val="15"/>
      </w:rPr>
      <w:tab/>
    </w:r>
    <w:r w:rsidRPr="00674722">
      <w:rPr>
        <w:rFonts w:ascii="Arial" w:hAnsi="Arial"/>
        <w:color w:val="808080"/>
        <w:sz w:val="12"/>
      </w:rPr>
      <w:tab/>
      <w:t xml:space="preserve"> </w:t>
    </w:r>
    <w:r w:rsidRPr="00674722">
      <w:rPr>
        <w:rFonts w:ascii="Arial" w:hAnsi="Arial"/>
        <w:color w:val="808080"/>
        <w:sz w:val="14"/>
      </w:rPr>
      <w:t>20141 Milano - Italia</w:t>
    </w:r>
    <w:r w:rsidRPr="00674722">
      <w:rPr>
        <w:rFonts w:ascii="Arial" w:hAnsi="Arial"/>
        <w:color w:val="808080"/>
        <w:sz w:val="14"/>
      </w:rPr>
      <w:tab/>
    </w:r>
  </w:p>
  <w:p w14:paraId="565DC2DB" w14:textId="77777777" w:rsidR="006439EF" w:rsidRPr="00674722" w:rsidRDefault="006439EF" w:rsidP="006439EF">
    <w:pPr>
      <w:pStyle w:val="Pidipagina"/>
      <w:tabs>
        <w:tab w:val="clear" w:pos="4153"/>
        <w:tab w:val="clear" w:pos="8306"/>
        <w:tab w:val="left" w:pos="1418"/>
        <w:tab w:val="left" w:pos="2552"/>
        <w:tab w:val="left" w:pos="4820"/>
        <w:tab w:val="left" w:pos="6663"/>
        <w:tab w:val="left" w:pos="6804"/>
        <w:tab w:val="left" w:pos="6946"/>
        <w:tab w:val="left" w:pos="7938"/>
        <w:tab w:val="left" w:pos="8505"/>
      </w:tabs>
      <w:spacing w:line="190" w:lineRule="exact"/>
      <w:ind w:right="-284"/>
      <w:rPr>
        <w:rFonts w:ascii="Arial" w:hAnsi="Arial"/>
        <w:color w:val="808080"/>
        <w:sz w:val="15"/>
      </w:rPr>
    </w:pPr>
    <w:r w:rsidRPr="00674722">
      <w:rPr>
        <w:rFonts w:ascii="Arial" w:hAnsi="Arial"/>
        <w:color w:val="808080"/>
        <w:sz w:val="15"/>
      </w:rPr>
      <w:tab/>
    </w:r>
    <w:r w:rsidRPr="00674722">
      <w:rPr>
        <w:rFonts w:ascii="Arial" w:hAnsi="Arial"/>
        <w:color w:val="808080"/>
        <w:sz w:val="15"/>
      </w:rPr>
      <w:tab/>
      <w:t xml:space="preserve"> </w:t>
    </w:r>
    <w:r w:rsidRPr="00674722">
      <w:rPr>
        <w:rFonts w:ascii="Arial" w:hAnsi="Arial"/>
        <w:color w:val="808080"/>
        <w:sz w:val="14"/>
      </w:rPr>
      <w:t>Telefono: +39 02 88184.1</w:t>
    </w:r>
    <w:r w:rsidRPr="00674722">
      <w:rPr>
        <w:rFonts w:ascii="Arial" w:hAnsi="Arial"/>
        <w:color w:val="808080"/>
        <w:sz w:val="14"/>
      </w:rPr>
      <w:tab/>
    </w:r>
  </w:p>
  <w:p w14:paraId="66093B6D" w14:textId="77777777" w:rsidR="006439EF" w:rsidRDefault="006439EF" w:rsidP="006439EF">
    <w:pPr>
      <w:pStyle w:val="Pidipagina"/>
      <w:tabs>
        <w:tab w:val="clear" w:pos="4153"/>
        <w:tab w:val="clear" w:pos="8306"/>
        <w:tab w:val="left" w:pos="1418"/>
        <w:tab w:val="left" w:pos="2552"/>
        <w:tab w:val="left" w:pos="4820"/>
        <w:tab w:val="left" w:pos="6663"/>
        <w:tab w:val="left" w:pos="6804"/>
        <w:tab w:val="left" w:pos="6946"/>
        <w:tab w:val="left" w:pos="7938"/>
        <w:tab w:val="left" w:pos="8505"/>
      </w:tabs>
      <w:spacing w:line="190" w:lineRule="exact"/>
      <w:ind w:right="-284"/>
      <w:rPr>
        <w:rFonts w:ascii="Arial" w:hAnsi="Arial"/>
        <w:color w:val="808080"/>
        <w:sz w:val="14"/>
      </w:rPr>
    </w:pPr>
    <w:r w:rsidRPr="00674722">
      <w:rPr>
        <w:rFonts w:ascii="Arial" w:hAnsi="Arial"/>
        <w:color w:val="808080"/>
        <w:sz w:val="15"/>
      </w:rPr>
      <w:tab/>
    </w:r>
    <w:r w:rsidRPr="00674722">
      <w:rPr>
        <w:rFonts w:ascii="Arial" w:hAnsi="Arial"/>
        <w:color w:val="808080"/>
        <w:sz w:val="12"/>
      </w:rPr>
      <w:tab/>
      <w:t xml:space="preserve"> </w:t>
    </w:r>
    <w:r w:rsidRPr="00674722">
      <w:rPr>
        <w:rFonts w:ascii="Arial" w:hAnsi="Arial"/>
        <w:color w:val="808080"/>
        <w:sz w:val="14"/>
      </w:rPr>
      <w:t>Telefax: +39 02 88184.301</w:t>
    </w:r>
  </w:p>
  <w:p w14:paraId="5A8A70FE" w14:textId="46DCA7E9" w:rsidR="000B7C65" w:rsidRDefault="006439EF" w:rsidP="006439EF">
    <w:pPr>
      <w:pStyle w:val="Pidipagina"/>
      <w:tabs>
        <w:tab w:val="clear" w:pos="4153"/>
        <w:tab w:val="clear" w:pos="8306"/>
        <w:tab w:val="left" w:pos="84"/>
        <w:tab w:val="left" w:pos="1418"/>
        <w:tab w:val="left" w:pos="2840"/>
        <w:tab w:val="left" w:pos="3828"/>
        <w:tab w:val="left" w:pos="4820"/>
        <w:tab w:val="left" w:pos="6804"/>
        <w:tab w:val="left" w:pos="7938"/>
        <w:tab w:val="left" w:pos="8505"/>
      </w:tabs>
      <w:spacing w:line="190" w:lineRule="exact"/>
      <w:ind w:right="-284"/>
    </w:pPr>
    <w:r>
      <w:rPr>
        <w:rFonts w:ascii="Arial" w:hAnsi="Arial"/>
        <w:color w:val="808080"/>
        <w:sz w:val="14"/>
      </w:rPr>
      <w:tab/>
    </w:r>
    <w:r>
      <w:rPr>
        <w:rFonts w:ascii="Arial" w:hAnsi="Arial"/>
        <w:color w:val="808080"/>
        <w:sz w:val="14"/>
      </w:rPr>
      <w:tab/>
    </w:r>
    <w:r>
      <w:rPr>
        <w:rFonts w:ascii="Arial" w:hAnsi="Arial"/>
        <w:color w:val="808080"/>
        <w:sz w:val="14"/>
      </w:rPr>
      <w:tab/>
      <w:t>www.lswrgroup.com</w:t>
    </w:r>
  </w:p>
  <w:p w14:paraId="0C1DAE1F" w14:textId="77777777" w:rsidR="00962441" w:rsidRPr="000B7C65" w:rsidRDefault="00962441" w:rsidP="000B7C6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EB5DF" w14:textId="7CB8A397" w:rsidR="00962441" w:rsidRPr="00D77A63" w:rsidRDefault="00ED12A5" w:rsidP="00962441">
    <w:pPr>
      <w:pStyle w:val="Pidipagina"/>
      <w:tabs>
        <w:tab w:val="clear" w:pos="4153"/>
        <w:tab w:val="clear" w:pos="8306"/>
        <w:tab w:val="left" w:pos="84"/>
        <w:tab w:val="left" w:pos="1418"/>
        <w:tab w:val="left" w:pos="2835"/>
        <w:tab w:val="left" w:pos="6663"/>
        <w:tab w:val="left" w:pos="6804"/>
        <w:tab w:val="left" w:pos="7938"/>
        <w:tab w:val="left" w:pos="8505"/>
      </w:tabs>
      <w:spacing w:line="190" w:lineRule="exact"/>
      <w:ind w:right="-284"/>
      <w:rPr>
        <w:rFonts w:ascii="Arial" w:hAnsi="Arial"/>
        <w:sz w:val="15"/>
      </w:rPr>
    </w:pPr>
    <w:r>
      <w:rPr>
        <w:noProof/>
      </w:rPr>
      <mc:AlternateContent>
        <mc:Choice Requires="wps">
          <w:drawing>
            <wp:anchor distT="0" distB="0" distL="114300" distR="114300" simplePos="0" relativeHeight="251657216" behindDoc="1" locked="0" layoutInCell="1" allowOverlap="1" wp14:anchorId="2F16D5D2" wp14:editId="1A159FE0">
              <wp:simplePos x="0" y="0"/>
              <wp:positionH relativeFrom="column">
                <wp:posOffset>1424940</wp:posOffset>
              </wp:positionH>
              <wp:positionV relativeFrom="paragraph">
                <wp:posOffset>67310</wp:posOffset>
              </wp:positionV>
              <wp:extent cx="0" cy="1178560"/>
              <wp:effectExtent l="5715" t="10160" r="1333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8560"/>
                      </a:xfrm>
                      <a:prstGeom prst="line">
                        <a:avLst/>
                      </a:prstGeom>
                      <a:noFill/>
                      <a:ln w="6350">
                        <a:solidFill>
                          <a:srgbClr val="4C4C4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5683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5.3pt" to="112.2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" strokecolor="#4c4c4c" strokeweight=".5pt"/>
          </w:pict>
        </mc:Fallback>
      </mc:AlternateContent>
    </w:r>
    <w:r w:rsidR="00962441">
      <w:rPr>
        <w:rFonts w:ascii="Arial" w:hAnsi="Arial"/>
        <w:b/>
        <w:color w:val="FF6600"/>
        <w:sz w:val="14"/>
      </w:rPr>
      <w:tab/>
    </w:r>
    <w:r w:rsidR="00962441">
      <w:rPr>
        <w:rFonts w:ascii="Arial" w:hAnsi="Arial"/>
        <w:color w:val="FF6600"/>
        <w:sz w:val="12"/>
      </w:rPr>
      <w:tab/>
    </w:r>
    <w:r w:rsidR="00962441">
      <w:rPr>
        <w:rFonts w:ascii="Arial" w:hAnsi="Arial"/>
        <w:color w:val="4C4C4C"/>
        <w:sz w:val="15"/>
      </w:rPr>
      <w:tab/>
    </w:r>
  </w:p>
  <w:p w14:paraId="73A40E51" w14:textId="177658AF" w:rsidR="00962441" w:rsidRPr="00674722" w:rsidRDefault="00FB11FD" w:rsidP="00962441">
    <w:pPr>
      <w:pStyle w:val="Pidipagina"/>
      <w:tabs>
        <w:tab w:val="clear" w:pos="4153"/>
        <w:tab w:val="clear" w:pos="8306"/>
        <w:tab w:val="left" w:pos="84"/>
        <w:tab w:val="left" w:pos="1418"/>
        <w:tab w:val="left" w:pos="2840"/>
        <w:tab w:val="left" w:pos="3828"/>
        <w:tab w:val="left" w:pos="4820"/>
        <w:tab w:val="left" w:pos="6804"/>
        <w:tab w:val="left" w:pos="7938"/>
        <w:tab w:val="left" w:pos="8505"/>
      </w:tabs>
      <w:spacing w:line="190" w:lineRule="exact"/>
      <w:ind w:right="-284"/>
      <w:rPr>
        <w:rFonts w:ascii="Arial" w:hAnsi="Arial"/>
        <w:color w:val="808080"/>
        <w:sz w:val="15"/>
      </w:rPr>
    </w:pPr>
    <w:r>
      <w:rPr>
        <w:noProof/>
      </w:rPr>
      <w:drawing>
        <wp:anchor distT="0" distB="0" distL="114300" distR="114300" simplePos="0" relativeHeight="251655168" behindDoc="0" locked="0" layoutInCell="1" allowOverlap="1" wp14:anchorId="4AA30BE6" wp14:editId="28365CF6">
          <wp:simplePos x="0" y="0"/>
          <wp:positionH relativeFrom="column">
            <wp:posOffset>-60960</wp:posOffset>
          </wp:positionH>
          <wp:positionV relativeFrom="paragraph">
            <wp:posOffset>1270</wp:posOffset>
          </wp:positionV>
          <wp:extent cx="1303655" cy="151130"/>
          <wp:effectExtent l="0" t="0" r="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ra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151130"/>
                  </a:xfrm>
                  <a:prstGeom prst="rect">
                    <a:avLst/>
                  </a:prstGeom>
                  <a:noFill/>
                </pic:spPr>
              </pic:pic>
            </a:graphicData>
          </a:graphic>
          <wp14:sizeRelH relativeFrom="page">
            <wp14:pctWidth>0</wp14:pctWidth>
          </wp14:sizeRelH>
          <wp14:sizeRelV relativeFrom="page">
            <wp14:pctHeight>0</wp14:pctHeight>
          </wp14:sizeRelV>
        </wp:anchor>
      </w:drawing>
    </w:r>
    <w:r w:rsidR="00962441">
      <w:rPr>
        <w:rFonts w:ascii="Arial" w:hAnsi="Arial"/>
        <w:color w:val="4C4C4C"/>
        <w:sz w:val="15"/>
      </w:rPr>
      <w:tab/>
    </w:r>
    <w:r w:rsidR="00962441">
      <w:rPr>
        <w:rFonts w:ascii="Arial" w:hAnsi="Arial"/>
        <w:color w:val="4C4C4C"/>
        <w:sz w:val="15"/>
      </w:rPr>
      <w:tab/>
    </w:r>
    <w:r w:rsidR="00962441">
      <w:rPr>
        <w:rFonts w:ascii="Arial" w:hAnsi="Arial"/>
        <w:color w:val="4C4C4C"/>
        <w:sz w:val="15"/>
      </w:rPr>
      <w:tab/>
    </w:r>
    <w:r w:rsidR="00962441">
      <w:rPr>
        <w:rFonts w:ascii="Arial" w:hAnsi="Arial"/>
        <w:color w:val="4C4C4C"/>
        <w:sz w:val="15"/>
      </w:rPr>
      <w:tab/>
    </w:r>
    <w:r w:rsidR="00962441" w:rsidRPr="00674722">
      <w:rPr>
        <w:rFonts w:ascii="Arial" w:hAnsi="Arial"/>
        <w:color w:val="808080"/>
        <w:sz w:val="15"/>
      </w:rPr>
      <w:tab/>
    </w:r>
  </w:p>
  <w:p w14:paraId="77C61F40" w14:textId="3234E25B" w:rsidR="00962441" w:rsidRPr="00674722" w:rsidRDefault="00962441" w:rsidP="00962441">
    <w:pPr>
      <w:pStyle w:val="Pidipagina"/>
      <w:tabs>
        <w:tab w:val="clear" w:pos="4153"/>
        <w:tab w:val="clear" w:pos="8306"/>
        <w:tab w:val="left" w:pos="84"/>
        <w:tab w:val="left" w:pos="1418"/>
        <w:tab w:val="left" w:pos="2552"/>
        <w:tab w:val="left" w:pos="4820"/>
        <w:tab w:val="left" w:pos="6804"/>
        <w:tab w:val="left" w:pos="7938"/>
        <w:tab w:val="left" w:pos="8505"/>
      </w:tabs>
      <w:spacing w:line="190" w:lineRule="exact"/>
      <w:ind w:right="-284"/>
      <w:rPr>
        <w:rFonts w:ascii="Arial" w:hAnsi="Arial"/>
        <w:color w:val="808080"/>
        <w:sz w:val="15"/>
      </w:rPr>
    </w:pPr>
    <w:r w:rsidRPr="00674722">
      <w:rPr>
        <w:rFonts w:ascii="Arial" w:hAnsi="Arial"/>
        <w:color w:val="808080"/>
        <w:sz w:val="15"/>
      </w:rPr>
      <w:tab/>
    </w:r>
    <w:r w:rsidRPr="00674722">
      <w:rPr>
        <w:rFonts w:ascii="Arial" w:hAnsi="Arial"/>
        <w:color w:val="808080"/>
        <w:sz w:val="15"/>
      </w:rPr>
      <w:tab/>
    </w:r>
    <w:r w:rsidRPr="00674722">
      <w:rPr>
        <w:rFonts w:ascii="Arial" w:hAnsi="Arial"/>
        <w:color w:val="808080"/>
        <w:sz w:val="15"/>
      </w:rPr>
      <w:tab/>
      <w:t xml:space="preserve"> </w:t>
    </w:r>
    <w:r w:rsidRPr="00674722">
      <w:rPr>
        <w:rFonts w:ascii="Arial" w:hAnsi="Arial"/>
        <w:color w:val="808080"/>
        <w:sz w:val="14"/>
      </w:rPr>
      <w:t>Via G. Spadolini 7</w:t>
    </w:r>
    <w:r w:rsidRPr="00674722">
      <w:rPr>
        <w:rFonts w:ascii="Arial" w:hAnsi="Arial"/>
        <w:color w:val="808080"/>
        <w:sz w:val="14"/>
      </w:rPr>
      <w:tab/>
    </w:r>
  </w:p>
  <w:p w14:paraId="06A9D4C3" w14:textId="31DC7A0D" w:rsidR="00962441" w:rsidRPr="00674722" w:rsidRDefault="00962441" w:rsidP="00962441">
    <w:pPr>
      <w:pStyle w:val="Pidipagina"/>
      <w:tabs>
        <w:tab w:val="clear" w:pos="4153"/>
        <w:tab w:val="clear" w:pos="8306"/>
        <w:tab w:val="left" w:pos="1418"/>
        <w:tab w:val="left" w:pos="2552"/>
        <w:tab w:val="left" w:pos="4820"/>
        <w:tab w:val="left" w:pos="6804"/>
        <w:tab w:val="left" w:pos="6946"/>
        <w:tab w:val="left" w:pos="7938"/>
        <w:tab w:val="left" w:pos="8505"/>
      </w:tabs>
      <w:spacing w:line="190" w:lineRule="exact"/>
      <w:ind w:right="-284"/>
      <w:rPr>
        <w:rFonts w:ascii="Arial" w:hAnsi="Arial"/>
        <w:color w:val="808080"/>
        <w:sz w:val="15"/>
      </w:rPr>
    </w:pPr>
    <w:r w:rsidRPr="00674722">
      <w:rPr>
        <w:rFonts w:ascii="Arial" w:hAnsi="Arial"/>
        <w:color w:val="808080"/>
        <w:sz w:val="15"/>
      </w:rPr>
      <w:tab/>
    </w:r>
    <w:r w:rsidRPr="00674722">
      <w:rPr>
        <w:rFonts w:ascii="Arial" w:hAnsi="Arial"/>
        <w:color w:val="808080"/>
        <w:sz w:val="12"/>
      </w:rPr>
      <w:tab/>
      <w:t xml:space="preserve"> </w:t>
    </w:r>
    <w:r w:rsidRPr="00674722">
      <w:rPr>
        <w:rFonts w:ascii="Arial" w:hAnsi="Arial"/>
        <w:color w:val="808080"/>
        <w:sz w:val="14"/>
      </w:rPr>
      <w:t>20141 Milano - Italia</w:t>
    </w:r>
    <w:r w:rsidRPr="00674722">
      <w:rPr>
        <w:rFonts w:ascii="Arial" w:hAnsi="Arial"/>
        <w:color w:val="808080"/>
        <w:sz w:val="14"/>
      </w:rPr>
      <w:tab/>
    </w:r>
  </w:p>
  <w:p w14:paraId="3C53EFB7" w14:textId="72431904" w:rsidR="00962441" w:rsidRPr="00674722" w:rsidRDefault="00962441" w:rsidP="00962441">
    <w:pPr>
      <w:pStyle w:val="Pidipagina"/>
      <w:tabs>
        <w:tab w:val="clear" w:pos="4153"/>
        <w:tab w:val="clear" w:pos="8306"/>
        <w:tab w:val="left" w:pos="1418"/>
        <w:tab w:val="left" w:pos="2552"/>
        <w:tab w:val="left" w:pos="4820"/>
        <w:tab w:val="left" w:pos="6663"/>
        <w:tab w:val="left" w:pos="6804"/>
        <w:tab w:val="left" w:pos="6946"/>
        <w:tab w:val="left" w:pos="7938"/>
        <w:tab w:val="left" w:pos="8505"/>
      </w:tabs>
      <w:spacing w:line="190" w:lineRule="exact"/>
      <w:ind w:right="-284"/>
      <w:rPr>
        <w:rFonts w:ascii="Arial" w:hAnsi="Arial"/>
        <w:color w:val="808080"/>
        <w:sz w:val="15"/>
      </w:rPr>
    </w:pPr>
    <w:r w:rsidRPr="00674722">
      <w:rPr>
        <w:rFonts w:ascii="Arial" w:hAnsi="Arial"/>
        <w:color w:val="808080"/>
        <w:sz w:val="15"/>
      </w:rPr>
      <w:tab/>
    </w:r>
    <w:r w:rsidRPr="00674722">
      <w:rPr>
        <w:rFonts w:ascii="Arial" w:hAnsi="Arial"/>
        <w:color w:val="808080"/>
        <w:sz w:val="15"/>
      </w:rPr>
      <w:tab/>
      <w:t xml:space="preserve"> </w:t>
    </w:r>
    <w:r w:rsidRPr="00674722">
      <w:rPr>
        <w:rFonts w:ascii="Arial" w:hAnsi="Arial"/>
        <w:color w:val="808080"/>
        <w:sz w:val="14"/>
      </w:rPr>
      <w:t>Telefono: +39 02 88184.1</w:t>
    </w:r>
    <w:r w:rsidRPr="00674722">
      <w:rPr>
        <w:rFonts w:ascii="Arial" w:hAnsi="Arial"/>
        <w:color w:val="808080"/>
        <w:sz w:val="14"/>
      </w:rPr>
      <w:tab/>
    </w:r>
  </w:p>
  <w:p w14:paraId="2FAA34F0" w14:textId="77777777" w:rsidR="00B2494F" w:rsidRDefault="00962441" w:rsidP="00962441">
    <w:pPr>
      <w:pStyle w:val="Pidipagina"/>
      <w:tabs>
        <w:tab w:val="clear" w:pos="4153"/>
        <w:tab w:val="clear" w:pos="8306"/>
        <w:tab w:val="left" w:pos="1418"/>
        <w:tab w:val="left" w:pos="2552"/>
        <w:tab w:val="left" w:pos="4820"/>
        <w:tab w:val="left" w:pos="6663"/>
        <w:tab w:val="left" w:pos="6804"/>
        <w:tab w:val="left" w:pos="6946"/>
        <w:tab w:val="left" w:pos="7938"/>
        <w:tab w:val="left" w:pos="8505"/>
      </w:tabs>
      <w:spacing w:line="190" w:lineRule="exact"/>
      <w:ind w:right="-284"/>
      <w:rPr>
        <w:rFonts w:ascii="Arial" w:hAnsi="Arial"/>
        <w:color w:val="808080"/>
        <w:sz w:val="14"/>
      </w:rPr>
    </w:pPr>
    <w:r w:rsidRPr="00674722">
      <w:rPr>
        <w:rFonts w:ascii="Arial" w:hAnsi="Arial"/>
        <w:color w:val="808080"/>
        <w:sz w:val="15"/>
      </w:rPr>
      <w:tab/>
    </w:r>
    <w:r w:rsidRPr="00674722">
      <w:rPr>
        <w:rFonts w:ascii="Arial" w:hAnsi="Arial"/>
        <w:color w:val="808080"/>
        <w:sz w:val="12"/>
      </w:rPr>
      <w:tab/>
      <w:t xml:space="preserve"> </w:t>
    </w:r>
    <w:r w:rsidRPr="00674722">
      <w:rPr>
        <w:rFonts w:ascii="Arial" w:hAnsi="Arial"/>
        <w:color w:val="808080"/>
        <w:sz w:val="14"/>
      </w:rPr>
      <w:t>Telefax: +39 02 88184.301</w:t>
    </w:r>
  </w:p>
  <w:p w14:paraId="7B202621" w14:textId="7DFE2568" w:rsidR="00962441" w:rsidRPr="00674722" w:rsidRDefault="00B2494F" w:rsidP="00962441">
    <w:pPr>
      <w:pStyle w:val="Pidipagina"/>
      <w:tabs>
        <w:tab w:val="clear" w:pos="4153"/>
        <w:tab w:val="clear" w:pos="8306"/>
        <w:tab w:val="left" w:pos="1418"/>
        <w:tab w:val="left" w:pos="2552"/>
        <w:tab w:val="left" w:pos="4820"/>
        <w:tab w:val="left" w:pos="6663"/>
        <w:tab w:val="left" w:pos="6804"/>
        <w:tab w:val="left" w:pos="6946"/>
        <w:tab w:val="left" w:pos="7938"/>
        <w:tab w:val="left" w:pos="8505"/>
      </w:tabs>
      <w:spacing w:line="190" w:lineRule="exact"/>
      <w:ind w:right="-284"/>
      <w:rPr>
        <w:rFonts w:ascii="Arial" w:hAnsi="Arial"/>
        <w:color w:val="808080"/>
        <w:sz w:val="14"/>
      </w:rPr>
    </w:pPr>
    <w:r>
      <w:rPr>
        <w:rFonts w:ascii="Arial" w:hAnsi="Arial"/>
        <w:color w:val="808080"/>
        <w:sz w:val="14"/>
      </w:rPr>
      <w:tab/>
    </w:r>
    <w:r>
      <w:rPr>
        <w:rFonts w:ascii="Arial" w:hAnsi="Arial"/>
        <w:color w:val="808080"/>
        <w:sz w:val="14"/>
      </w:rPr>
      <w:tab/>
      <w:t>www.lswrgroup.com</w:t>
    </w:r>
    <w:r w:rsidR="00962441" w:rsidRPr="00674722">
      <w:rPr>
        <w:rFonts w:ascii="Arial" w:hAnsi="Arial"/>
        <w:color w:val="808080"/>
        <w:sz w:val="14"/>
      </w:rPr>
      <w:tab/>
    </w:r>
  </w:p>
  <w:p w14:paraId="5BF0B3A2" w14:textId="77777777" w:rsidR="00962441" w:rsidRDefault="00962441" w:rsidP="00962441">
    <w:pPr>
      <w:pStyle w:val="Pidipagina"/>
      <w:tabs>
        <w:tab w:val="clear" w:pos="4153"/>
        <w:tab w:val="clear" w:pos="8306"/>
        <w:tab w:val="left" w:pos="4067"/>
      </w:tabs>
      <w:spacing w:line="190" w:lineRule="exact"/>
    </w:pPr>
    <w:r>
      <w:tab/>
    </w:r>
    <w:r w:rsidR="00ED12A5">
      <w:rPr>
        <w:noProof/>
      </w:rPr>
      <w:drawing>
        <wp:anchor distT="0" distB="0" distL="114300" distR="114300" simplePos="0" relativeHeight="251658240" behindDoc="1" locked="0" layoutInCell="1" allowOverlap="1" wp14:anchorId="2D21FF23" wp14:editId="0C459DE3">
          <wp:simplePos x="0" y="0"/>
          <wp:positionH relativeFrom="column">
            <wp:posOffset>3265805</wp:posOffset>
          </wp:positionH>
          <wp:positionV relativeFrom="paragraph">
            <wp:posOffset>9779000</wp:posOffset>
          </wp:positionV>
          <wp:extent cx="726440" cy="515620"/>
          <wp:effectExtent l="0" t="0" r="0" b="0"/>
          <wp:wrapNone/>
          <wp:docPr id="14" name="Immagine 14" descr="marchio_edra_LS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chio_edra_LSW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6440" cy="515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75103" w14:textId="77777777" w:rsidR="00924481" w:rsidRDefault="00924481">
      <w:r>
        <w:separator/>
      </w:r>
    </w:p>
  </w:footnote>
  <w:footnote w:type="continuationSeparator" w:id="0">
    <w:p w14:paraId="4C6AAD0D" w14:textId="77777777" w:rsidR="00924481" w:rsidRDefault="0092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760759"/>
      <w:docPartObj>
        <w:docPartGallery w:val="Page Numbers (Top of Page)"/>
        <w:docPartUnique/>
      </w:docPartObj>
    </w:sdtPr>
    <w:sdtEndPr/>
    <w:sdtContent>
      <w:p w14:paraId="16BFD216" w14:textId="7A28FE59" w:rsidR="003F0236" w:rsidRDefault="003F0236">
        <w:pPr>
          <w:pStyle w:val="Intestazione"/>
          <w:jc w:val="right"/>
        </w:pPr>
        <w:r>
          <w:fldChar w:fldCharType="begin"/>
        </w:r>
        <w:r>
          <w:instrText>PAGE   \* MERGEFORMAT</w:instrText>
        </w:r>
        <w:r>
          <w:fldChar w:fldCharType="separate"/>
        </w:r>
        <w:r w:rsidR="00614DAD">
          <w:rPr>
            <w:noProof/>
          </w:rPr>
          <w:t>4</w:t>
        </w:r>
        <w:r>
          <w:fldChar w:fldCharType="end"/>
        </w:r>
      </w:p>
    </w:sdtContent>
  </w:sdt>
  <w:p w14:paraId="15F39AF4" w14:textId="77777777" w:rsidR="003F0236" w:rsidRDefault="003F023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D6773" w14:textId="261854D2" w:rsidR="004348F3" w:rsidRPr="00B84984" w:rsidRDefault="00B84984" w:rsidP="00954633">
    <w:pPr>
      <w:pStyle w:val="Intestazione"/>
      <w:jc w:val="center"/>
      <w:rPr>
        <w:rFonts w:ascii="Calibri" w:hAnsi="Calibri"/>
        <w:b/>
        <w:color w:val="808080"/>
        <w:sz w:val="28"/>
        <w:szCs w:val="28"/>
      </w:rPr>
    </w:pPr>
    <w:r w:rsidRPr="00B84984">
      <w:rPr>
        <w:rFonts w:ascii="Calibri" w:hAnsi="Calibri"/>
        <w:b/>
        <w:color w:val="808080"/>
        <w:sz w:val="28"/>
        <w:szCs w:val="28"/>
      </w:rPr>
      <w:t>CARTELLA STAMPA</w:t>
    </w:r>
  </w:p>
  <w:p w14:paraId="05A68C4F" w14:textId="77777777" w:rsidR="00962441" w:rsidRDefault="00962441" w:rsidP="004348F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1F4"/>
    <w:multiLevelType w:val="hybridMultilevel"/>
    <w:tmpl w:val="1EFC2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263CD6"/>
    <w:multiLevelType w:val="hybridMultilevel"/>
    <w:tmpl w:val="EC6CA282"/>
    <w:lvl w:ilvl="0" w:tplc="B628B3A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B487442"/>
    <w:multiLevelType w:val="hybridMultilevel"/>
    <w:tmpl w:val="81EEFD20"/>
    <w:lvl w:ilvl="0" w:tplc="CF64EB5A">
      <w:start w:val="2"/>
      <w:numFmt w:val="bullet"/>
      <w:lvlText w:val="-"/>
      <w:lvlJc w:val="left"/>
      <w:pPr>
        <w:ind w:left="720" w:hanging="360"/>
      </w:pPr>
      <w:rPr>
        <w:rFonts w:ascii="Calibri" w:eastAsia="Time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3453CE5"/>
    <w:multiLevelType w:val="hybridMultilevel"/>
    <w:tmpl w:val="900A6918"/>
    <w:lvl w:ilvl="0" w:tplc="C598CD4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7FAD76A8"/>
    <w:multiLevelType w:val="hybridMultilevel"/>
    <w:tmpl w:val="93E06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4c4c4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6C"/>
    <w:rsid w:val="00005A93"/>
    <w:rsid w:val="00064402"/>
    <w:rsid w:val="000A3DF9"/>
    <w:rsid w:val="000A574A"/>
    <w:rsid w:val="000B7C65"/>
    <w:rsid w:val="000E7630"/>
    <w:rsid w:val="00102A54"/>
    <w:rsid w:val="00161F00"/>
    <w:rsid w:val="00170407"/>
    <w:rsid w:val="001D5D9D"/>
    <w:rsid w:val="0021714B"/>
    <w:rsid w:val="00221592"/>
    <w:rsid w:val="00241EDC"/>
    <w:rsid w:val="00251751"/>
    <w:rsid w:val="002A5AB9"/>
    <w:rsid w:val="002B1F8A"/>
    <w:rsid w:val="002D040E"/>
    <w:rsid w:val="00307A8B"/>
    <w:rsid w:val="00312C3D"/>
    <w:rsid w:val="003441CF"/>
    <w:rsid w:val="00353DB5"/>
    <w:rsid w:val="00365764"/>
    <w:rsid w:val="00372D22"/>
    <w:rsid w:val="00393EB5"/>
    <w:rsid w:val="003F0236"/>
    <w:rsid w:val="003F6AAD"/>
    <w:rsid w:val="00432EEA"/>
    <w:rsid w:val="004348F3"/>
    <w:rsid w:val="00453F48"/>
    <w:rsid w:val="004703E9"/>
    <w:rsid w:val="00483AA0"/>
    <w:rsid w:val="004B123C"/>
    <w:rsid w:val="004B6091"/>
    <w:rsid w:val="004D4385"/>
    <w:rsid w:val="004E32C6"/>
    <w:rsid w:val="004E596C"/>
    <w:rsid w:val="004F33A0"/>
    <w:rsid w:val="004F6683"/>
    <w:rsid w:val="00511128"/>
    <w:rsid w:val="005574F1"/>
    <w:rsid w:val="00605F9B"/>
    <w:rsid w:val="00610621"/>
    <w:rsid w:val="00614DAD"/>
    <w:rsid w:val="00626D3D"/>
    <w:rsid w:val="0063098A"/>
    <w:rsid w:val="00632B56"/>
    <w:rsid w:val="006402D8"/>
    <w:rsid w:val="006439EF"/>
    <w:rsid w:val="00674722"/>
    <w:rsid w:val="006941E4"/>
    <w:rsid w:val="007162A5"/>
    <w:rsid w:val="008113E0"/>
    <w:rsid w:val="008473D7"/>
    <w:rsid w:val="008A2182"/>
    <w:rsid w:val="008F5B47"/>
    <w:rsid w:val="0091065A"/>
    <w:rsid w:val="00924481"/>
    <w:rsid w:val="00930A82"/>
    <w:rsid w:val="00954633"/>
    <w:rsid w:val="00962441"/>
    <w:rsid w:val="009C21F3"/>
    <w:rsid w:val="009E1A5D"/>
    <w:rsid w:val="009E5352"/>
    <w:rsid w:val="00A40DD7"/>
    <w:rsid w:val="00A41096"/>
    <w:rsid w:val="00A6281D"/>
    <w:rsid w:val="00A64CF5"/>
    <w:rsid w:val="00A82276"/>
    <w:rsid w:val="00A845A0"/>
    <w:rsid w:val="00AC712B"/>
    <w:rsid w:val="00B204E6"/>
    <w:rsid w:val="00B2494F"/>
    <w:rsid w:val="00B6136A"/>
    <w:rsid w:val="00B84600"/>
    <w:rsid w:val="00B84984"/>
    <w:rsid w:val="00B953AD"/>
    <w:rsid w:val="00C02B4D"/>
    <w:rsid w:val="00C0716D"/>
    <w:rsid w:val="00C1527C"/>
    <w:rsid w:val="00C41378"/>
    <w:rsid w:val="00C83FFF"/>
    <w:rsid w:val="00CA75BD"/>
    <w:rsid w:val="00CE7268"/>
    <w:rsid w:val="00CF4B09"/>
    <w:rsid w:val="00D60CEA"/>
    <w:rsid w:val="00D770AE"/>
    <w:rsid w:val="00D77A63"/>
    <w:rsid w:val="00D96915"/>
    <w:rsid w:val="00DF1A05"/>
    <w:rsid w:val="00DF6C4D"/>
    <w:rsid w:val="00DF7A42"/>
    <w:rsid w:val="00E22E90"/>
    <w:rsid w:val="00E45373"/>
    <w:rsid w:val="00E70A98"/>
    <w:rsid w:val="00EA08FD"/>
    <w:rsid w:val="00EB5984"/>
    <w:rsid w:val="00ED12A5"/>
    <w:rsid w:val="00EE646C"/>
    <w:rsid w:val="00F07486"/>
    <w:rsid w:val="00F27600"/>
    <w:rsid w:val="00F41596"/>
    <w:rsid w:val="00F4727A"/>
    <w:rsid w:val="00F7623C"/>
    <w:rsid w:val="00FB11FD"/>
    <w:rsid w:val="00FC394C"/>
    <w:rsid w:val="00FC4D51"/>
    <w:rsid w:val="00FC7C6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4c4c4c"/>
    </o:shapedefaults>
    <o:shapelayout v:ext="edit">
      <o:idmap v:ext="edit" data="1"/>
    </o:shapelayout>
  </w:shapeDefaults>
  <w:decimalSymbol w:val=","/>
  <w:listSeparator w:val=";"/>
  <w14:docId w14:val="1412D8AB"/>
  <w14:defaultImageDpi w14:val="300"/>
  <w15:docId w15:val="{BB416E84-6857-42F6-BA8E-563FCA00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link w:val="Titolo1Carattere"/>
    <w:qFormat/>
    <w:rsid w:val="004E596C"/>
    <w:pPr>
      <w:keepNext/>
      <w:outlineLvl w:val="0"/>
    </w:pPr>
    <w:rPr>
      <w:rFonts w:ascii="Times New Roman" w:eastAsia="Times New Roman" w:hAnsi="Times New Roman"/>
      <w:b/>
      <w:bCs/>
      <w:szCs w:val="24"/>
      <w:lang w:val="x-none" w:eastAsia="x-none"/>
    </w:rPr>
  </w:style>
  <w:style w:type="paragraph" w:styleId="Titolo2">
    <w:name w:val="heading 2"/>
    <w:basedOn w:val="Normale"/>
    <w:next w:val="Normale"/>
    <w:link w:val="Titolo2Carattere"/>
    <w:uiPriority w:val="9"/>
    <w:qFormat/>
    <w:rsid w:val="00A56637"/>
    <w:pPr>
      <w:keepNext/>
      <w:spacing w:before="240" w:after="60"/>
      <w:outlineLvl w:val="1"/>
    </w:pPr>
    <w:rPr>
      <w:rFonts w:ascii="Calibri" w:eastAsia="Times New Roman" w:hAnsi="Calibr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153"/>
        <w:tab w:val="right" w:pos="8306"/>
      </w:tabs>
    </w:pPr>
  </w:style>
  <w:style w:type="paragraph" w:styleId="Pidipagina">
    <w:name w:val="footer"/>
    <w:basedOn w:val="Normale"/>
    <w:link w:val="PidipaginaCarattere"/>
    <w:uiPriority w:val="99"/>
    <w:pPr>
      <w:tabs>
        <w:tab w:val="center" w:pos="4153"/>
        <w:tab w:val="right" w:pos="8306"/>
      </w:tabs>
    </w:pPr>
  </w:style>
  <w:style w:type="character" w:styleId="Collegamentoipertestuale">
    <w:name w:val="Hyperlink"/>
    <w:semiHidden/>
    <w:rPr>
      <w:color w:val="0000FF"/>
      <w:u w:val="single"/>
    </w:rPr>
  </w:style>
  <w:style w:type="character" w:customStyle="1" w:styleId="Titolo1Carattere">
    <w:name w:val="Titolo 1 Carattere"/>
    <w:link w:val="Titolo1"/>
    <w:rsid w:val="004E596C"/>
    <w:rPr>
      <w:rFonts w:ascii="Times New Roman" w:eastAsia="Times New Roman" w:hAnsi="Times New Roman"/>
      <w:b/>
      <w:bCs/>
      <w:sz w:val="24"/>
      <w:szCs w:val="24"/>
    </w:rPr>
  </w:style>
  <w:style w:type="character" w:styleId="Collegamentovisitato">
    <w:name w:val="FollowedHyperlink"/>
    <w:uiPriority w:val="99"/>
    <w:semiHidden/>
    <w:unhideWhenUsed/>
    <w:rsid w:val="00A508D7"/>
    <w:rPr>
      <w:color w:val="800080"/>
      <w:u w:val="single"/>
    </w:rPr>
  </w:style>
  <w:style w:type="character" w:customStyle="1" w:styleId="Titolo2Carattere">
    <w:name w:val="Titolo 2 Carattere"/>
    <w:link w:val="Titolo2"/>
    <w:uiPriority w:val="9"/>
    <w:semiHidden/>
    <w:rsid w:val="00A56637"/>
    <w:rPr>
      <w:rFonts w:ascii="Calibri" w:eastAsia="Times New Roman" w:hAnsi="Calibri" w:cs="Times New Roman"/>
      <w:b/>
      <w:bCs/>
      <w:i/>
      <w:iCs/>
      <w:sz w:val="28"/>
      <w:szCs w:val="28"/>
    </w:rPr>
  </w:style>
  <w:style w:type="paragraph" w:styleId="Testofumetto">
    <w:name w:val="Balloon Text"/>
    <w:basedOn w:val="Normale"/>
    <w:link w:val="TestofumettoCarattere"/>
    <w:rsid w:val="00632B56"/>
    <w:rPr>
      <w:rFonts w:ascii="Segoe UI" w:hAnsi="Segoe UI" w:cs="Segoe UI"/>
      <w:sz w:val="18"/>
      <w:szCs w:val="18"/>
    </w:rPr>
  </w:style>
  <w:style w:type="character" w:customStyle="1" w:styleId="TestofumettoCarattere">
    <w:name w:val="Testo fumetto Carattere"/>
    <w:link w:val="Testofumetto"/>
    <w:rsid w:val="00632B56"/>
    <w:rPr>
      <w:rFonts w:ascii="Segoe UI" w:hAnsi="Segoe UI" w:cs="Segoe UI"/>
      <w:sz w:val="18"/>
      <w:szCs w:val="18"/>
    </w:rPr>
  </w:style>
  <w:style w:type="character" w:customStyle="1" w:styleId="IntestazioneCarattere">
    <w:name w:val="Intestazione Carattere"/>
    <w:link w:val="Intestazione"/>
    <w:uiPriority w:val="99"/>
    <w:rsid w:val="004348F3"/>
    <w:rPr>
      <w:sz w:val="24"/>
    </w:rPr>
  </w:style>
  <w:style w:type="paragraph" w:styleId="Testonormale">
    <w:name w:val="Plain Text"/>
    <w:basedOn w:val="Normale"/>
    <w:link w:val="TestonormaleCarattere"/>
    <w:rsid w:val="00005A93"/>
    <w:rPr>
      <w:rFonts w:ascii="Courier New" w:hAnsi="Courier New" w:cs="Courier New"/>
      <w:sz w:val="20"/>
    </w:rPr>
  </w:style>
  <w:style w:type="character" w:customStyle="1" w:styleId="TestonormaleCarattere">
    <w:name w:val="Testo normale Carattere"/>
    <w:link w:val="Testonormale"/>
    <w:rsid w:val="00005A93"/>
    <w:rPr>
      <w:rFonts w:ascii="Courier New" w:hAnsi="Courier New" w:cs="Courier New"/>
    </w:rPr>
  </w:style>
  <w:style w:type="paragraph" w:styleId="Paragrafoelenco">
    <w:name w:val="List Paragraph"/>
    <w:basedOn w:val="Normale"/>
    <w:qFormat/>
    <w:rsid w:val="00B84984"/>
    <w:pPr>
      <w:ind w:left="720"/>
      <w:contextualSpacing/>
    </w:pPr>
  </w:style>
  <w:style w:type="paragraph" w:styleId="NormaleWeb">
    <w:name w:val="Normal (Web)"/>
    <w:basedOn w:val="Normale"/>
    <w:uiPriority w:val="99"/>
    <w:semiHidden/>
    <w:unhideWhenUsed/>
    <w:rsid w:val="00B84984"/>
    <w:pPr>
      <w:spacing w:after="300" w:line="360" w:lineRule="atLeast"/>
    </w:pPr>
    <w:rPr>
      <w:rFonts w:ascii="Times New Roman" w:eastAsia="Times New Roman" w:hAnsi="Times New Roman"/>
      <w:color w:val="777777"/>
      <w:szCs w:val="24"/>
    </w:rPr>
  </w:style>
  <w:style w:type="character" w:customStyle="1" w:styleId="PidipaginaCarattere">
    <w:name w:val="Piè di pagina Carattere"/>
    <w:basedOn w:val="Carpredefinitoparagrafo"/>
    <w:link w:val="Pidipagina"/>
    <w:uiPriority w:val="99"/>
    <w:rsid w:val="002215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688315">
      <w:bodyDiv w:val="1"/>
      <w:marLeft w:val="0"/>
      <w:marRight w:val="0"/>
      <w:marTop w:val="0"/>
      <w:marBottom w:val="0"/>
      <w:divBdr>
        <w:top w:val="none" w:sz="0" w:space="0" w:color="auto"/>
        <w:left w:val="none" w:sz="0" w:space="0" w:color="auto"/>
        <w:bottom w:val="none" w:sz="0" w:space="0" w:color="auto"/>
        <w:right w:val="none" w:sz="0" w:space="0" w:color="auto"/>
      </w:divBdr>
      <w:divsChild>
        <w:div w:id="1902908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54814">
      <w:bodyDiv w:val="1"/>
      <w:marLeft w:val="0"/>
      <w:marRight w:val="0"/>
      <w:marTop w:val="0"/>
      <w:marBottom w:val="0"/>
      <w:divBdr>
        <w:top w:val="none" w:sz="0" w:space="0" w:color="auto"/>
        <w:left w:val="none" w:sz="0" w:space="0" w:color="auto"/>
        <w:bottom w:val="none" w:sz="0" w:space="0" w:color="auto"/>
        <w:right w:val="none" w:sz="0" w:space="0" w:color="auto"/>
      </w:divBdr>
    </w:div>
    <w:div w:id="17718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cdr-communication.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00641-0509-46F2-80C5-A897BB35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1371</Words>
  <Characters>7817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Manager>l.baldessin@lswr.it</Manager>
  <Company>Edra LSWR</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cp:lastModifiedBy>D'amico Serena</cp:lastModifiedBy>
  <cp:revision>10</cp:revision>
  <cp:lastPrinted>2014-01-03T07:41:00Z</cp:lastPrinted>
  <dcterms:created xsi:type="dcterms:W3CDTF">2015-04-24T13:55:00Z</dcterms:created>
  <dcterms:modified xsi:type="dcterms:W3CDTF">2015-05-25T13:02:00Z</dcterms:modified>
</cp:coreProperties>
</file>